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FE3A34">
      <w:pPr>
        <w:ind w:left="-540" w:right="183"/>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5E0868">
        <w:rPr>
          <w:rFonts w:ascii="Arial" w:hAnsi="Arial" w:cs="Arial"/>
          <w:b/>
          <w:bCs/>
          <w:color w:val="365F91"/>
        </w:rPr>
        <w:t>2017</w:t>
      </w:r>
      <w:r w:rsidR="00513DB0" w:rsidRPr="00FE3A34">
        <w:rPr>
          <w:rFonts w:ascii="Arial" w:hAnsi="Arial" w:cs="Arial"/>
          <w:b/>
          <w:bCs/>
          <w:color w:val="365F91"/>
        </w:rPr>
        <w:t>/</w:t>
      </w:r>
      <w:r w:rsidR="005E0868">
        <w:rPr>
          <w:rFonts w:ascii="Arial" w:hAnsi="Arial" w:cs="Arial"/>
          <w:b/>
          <w:bCs/>
          <w:color w:val="365F91"/>
        </w:rPr>
        <w:t>09</w:t>
      </w:r>
      <w:r w:rsidR="00513DB0" w:rsidRPr="00FE3A34">
        <w:rPr>
          <w:rFonts w:ascii="Arial" w:hAnsi="Arial" w:cs="Arial"/>
          <w:b/>
          <w:bCs/>
          <w:color w:val="365F91"/>
        </w:rPr>
        <w:t>/</w:t>
      </w:r>
      <w:r w:rsidR="005E0868">
        <w:rPr>
          <w:rFonts w:ascii="Arial" w:hAnsi="Arial" w:cs="Arial"/>
          <w:b/>
          <w:bCs/>
          <w:color w:val="365F91"/>
        </w:rPr>
        <w:t>1</w:t>
      </w:r>
      <w:r w:rsidR="00BF3E57">
        <w:rPr>
          <w:rFonts w:ascii="Arial" w:hAnsi="Arial" w:cs="Arial"/>
          <w:b/>
          <w:bCs/>
          <w:color w:val="365F91"/>
        </w:rPr>
        <w:t>2</w:t>
      </w:r>
    </w:p>
    <w:p w:rsidR="00513DB0" w:rsidRPr="00FE3A34" w:rsidRDefault="0007064B" w:rsidP="00FE3A3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5089525</wp:posOffset>
            </wp:positionH>
            <wp:positionV relativeFrom="paragraph">
              <wp:posOffset>142875</wp:posOffset>
            </wp:positionV>
            <wp:extent cx="1391285" cy="1384935"/>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91285" cy="1384935"/>
                    </a:xfrm>
                    <a:prstGeom prst="rect">
                      <a:avLst/>
                    </a:prstGeom>
                    <a:noFill/>
                    <a:ln w="9525">
                      <a:noFill/>
                      <a:miter lim="800000"/>
                      <a:headEnd/>
                      <a:tailEnd/>
                    </a:ln>
                  </pic:spPr>
                </pic:pic>
              </a:graphicData>
            </a:graphic>
          </wp:anchor>
        </w:drawing>
      </w:r>
    </w:p>
    <w:p w:rsidR="00A2577B" w:rsidRPr="00FE3A34" w:rsidRDefault="0093700B" w:rsidP="00FE3A3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5E0868">
        <w:rPr>
          <w:rFonts w:ascii="Arial" w:hAnsi="Arial" w:cs="Arial"/>
          <w:b w:val="0"/>
          <w:sz w:val="24"/>
          <w:szCs w:val="24"/>
        </w:rPr>
        <w:t>14 September 2017</w:t>
      </w:r>
    </w:p>
    <w:p w:rsidR="001175E5" w:rsidRPr="00FE3A34" w:rsidRDefault="001175E5" w:rsidP="00FE3A34">
      <w:pPr>
        <w:ind w:right="183"/>
        <w:rPr>
          <w:rFonts w:ascii="Arial" w:hAnsi="Arial" w:cs="Arial"/>
        </w:rPr>
      </w:pPr>
    </w:p>
    <w:p w:rsidR="00A2577B" w:rsidRPr="005E0868" w:rsidRDefault="00A2577B" w:rsidP="005E0868">
      <w:pPr>
        <w:ind w:left="2880" w:right="183"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5E0868">
        <w:rPr>
          <w:rFonts w:ascii="Arial" w:hAnsi="Arial" w:cs="Arial"/>
          <w:bCs/>
        </w:rPr>
        <w:t xml:space="preserve">Board Risk Register – Quarterly </w:t>
      </w:r>
      <w:r w:rsidR="005E0868">
        <w:rPr>
          <w:rFonts w:ascii="Arial" w:hAnsi="Arial" w:cs="Arial"/>
          <w:bCs/>
        </w:rPr>
        <w:br/>
        <w:t>Review</w:t>
      </w:r>
    </w:p>
    <w:p w:rsidR="00A2577B" w:rsidRPr="00FE3A34" w:rsidRDefault="00A2577B" w:rsidP="00FE3A34">
      <w:pPr>
        <w:ind w:right="183"/>
        <w:rPr>
          <w:rFonts w:ascii="Arial" w:hAnsi="Arial" w:cs="Arial"/>
          <w:b/>
          <w:bCs/>
        </w:rPr>
      </w:pPr>
      <w:r w:rsidRPr="00FE3A34">
        <w:rPr>
          <w:rFonts w:ascii="Arial" w:hAnsi="Arial" w:cs="Arial"/>
          <w:b/>
          <w:bCs/>
        </w:rPr>
        <w:tab/>
      </w:r>
    </w:p>
    <w:p w:rsidR="005E0868" w:rsidRDefault="00A2577B" w:rsidP="005E0868">
      <w:pPr>
        <w:ind w:left="2880" w:right="183" w:hanging="2880"/>
        <w:rPr>
          <w:rFonts w:ascii="Arial" w:hAnsi="Arial" w:cs="Arial"/>
          <w:bCs/>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5E0868">
        <w:rPr>
          <w:rFonts w:ascii="Arial" w:hAnsi="Arial" w:cs="Arial"/>
        </w:rPr>
        <w:t xml:space="preserve"> </w:t>
      </w:r>
      <w:r w:rsidR="005E0868">
        <w:rPr>
          <w:rFonts w:ascii="Arial" w:hAnsi="Arial" w:cs="Arial"/>
          <w:bCs/>
        </w:rPr>
        <w:t xml:space="preserve">approve the </w:t>
      </w:r>
      <w:r w:rsidR="005E0868" w:rsidRPr="00312371">
        <w:rPr>
          <w:rFonts w:ascii="Arial" w:hAnsi="Arial" w:cs="Arial"/>
          <w:bCs/>
        </w:rPr>
        <w:t>Board Risk Register</w:t>
      </w:r>
      <w:r w:rsidR="005E0868">
        <w:rPr>
          <w:rFonts w:ascii="Arial" w:hAnsi="Arial" w:cs="Arial"/>
          <w:bCs/>
        </w:rPr>
        <w:t xml:space="preserve"> </w:t>
      </w:r>
    </w:p>
    <w:p w:rsidR="005E0868" w:rsidRPr="005E0868" w:rsidRDefault="005E0868" w:rsidP="005E0868">
      <w:pPr>
        <w:ind w:left="2880" w:right="183" w:hanging="2880"/>
        <w:rPr>
          <w:rFonts w:ascii="Arial" w:hAnsi="Arial" w:cs="Arial"/>
          <w:bCs/>
        </w:rPr>
      </w:pPr>
    </w:p>
    <w:p w:rsidR="005E0868" w:rsidRDefault="005E0868" w:rsidP="005E0868">
      <w:pPr>
        <w:rPr>
          <w:rFonts w:ascii="Palatino Linotype" w:hAnsi="Palatino Linotype" w:cs="Tahoma"/>
        </w:rPr>
      </w:pPr>
      <w:r>
        <w:rPr>
          <w:rFonts w:ascii="Palatino Linotype" w:hAnsi="Palatino Linotype" w:cs="Tahoma"/>
        </w:rPr>
        <w:t>___________________________________________________________________________</w:t>
      </w:r>
    </w:p>
    <w:p w:rsidR="005E0868" w:rsidRDefault="005E0868" w:rsidP="005E0868">
      <w:pPr>
        <w:rPr>
          <w:rFonts w:ascii="Palatino Linotype" w:hAnsi="Palatino Linotype" w:cs="Tahoma"/>
        </w:rPr>
      </w:pPr>
    </w:p>
    <w:p w:rsidR="005E0868" w:rsidRPr="00312371" w:rsidRDefault="005E0868" w:rsidP="005E0868">
      <w:pPr>
        <w:rPr>
          <w:rFonts w:ascii="Arial" w:hAnsi="Arial" w:cs="Arial"/>
          <w:b/>
        </w:rPr>
      </w:pPr>
      <w:r w:rsidRPr="00312371">
        <w:rPr>
          <w:rFonts w:ascii="Arial" w:hAnsi="Arial" w:cs="Arial"/>
          <w:b/>
        </w:rPr>
        <w:t xml:space="preserve">1.  </w:t>
      </w:r>
      <w:r>
        <w:rPr>
          <w:rFonts w:ascii="Arial" w:hAnsi="Arial" w:cs="Arial"/>
          <w:b/>
        </w:rPr>
        <w:tab/>
      </w:r>
      <w:r w:rsidRPr="00312371">
        <w:rPr>
          <w:rFonts w:ascii="Arial" w:hAnsi="Arial" w:cs="Arial"/>
          <w:b/>
        </w:rPr>
        <w:t>Background</w:t>
      </w:r>
    </w:p>
    <w:p w:rsidR="005E0868" w:rsidRDefault="005E0868" w:rsidP="005E0868">
      <w:pPr>
        <w:rPr>
          <w:rFonts w:ascii="Palatino Linotype" w:hAnsi="Palatino Linotype" w:cs="Tahoma"/>
        </w:rPr>
      </w:pPr>
    </w:p>
    <w:p w:rsidR="005E0868" w:rsidRDefault="005E0868" w:rsidP="005E0868">
      <w:pPr>
        <w:ind w:left="720"/>
        <w:rPr>
          <w:rFonts w:ascii="Arial" w:hAnsi="Arial" w:cs="Arial"/>
        </w:rPr>
      </w:pPr>
      <w:r w:rsidRPr="00312371">
        <w:rPr>
          <w:rFonts w:ascii="Arial" w:hAnsi="Arial" w:cs="Arial"/>
        </w:rPr>
        <w:t xml:space="preserve">All risks are reviewed on an ongoing basis and formally reported to each </w:t>
      </w:r>
      <w:r>
        <w:rPr>
          <w:rFonts w:ascii="Arial" w:hAnsi="Arial" w:cs="Arial"/>
        </w:rPr>
        <w:t>Senior Management Team (</w:t>
      </w:r>
      <w:r w:rsidRPr="00312371">
        <w:rPr>
          <w:rFonts w:ascii="Arial" w:hAnsi="Arial" w:cs="Arial"/>
        </w:rPr>
        <w:t>SMT</w:t>
      </w:r>
      <w:r>
        <w:rPr>
          <w:rFonts w:ascii="Arial" w:hAnsi="Arial" w:cs="Arial"/>
        </w:rPr>
        <w:t>)</w:t>
      </w:r>
      <w:r w:rsidRPr="00312371">
        <w:rPr>
          <w:rFonts w:ascii="Arial" w:hAnsi="Arial" w:cs="Arial"/>
        </w:rPr>
        <w:t xml:space="preserve"> meeting.</w:t>
      </w:r>
      <w:r>
        <w:rPr>
          <w:rFonts w:ascii="Arial" w:hAnsi="Arial" w:cs="Arial"/>
        </w:rPr>
        <w:t xml:space="preserve"> </w:t>
      </w:r>
      <w:proofErr w:type="gramStart"/>
      <w:r>
        <w:rPr>
          <w:rFonts w:ascii="Arial" w:hAnsi="Arial" w:cs="Arial"/>
        </w:rPr>
        <w:t>The  meeting</w:t>
      </w:r>
      <w:proofErr w:type="gramEnd"/>
      <w:r>
        <w:rPr>
          <w:rFonts w:ascii="Arial" w:hAnsi="Arial" w:cs="Arial"/>
        </w:rPr>
        <w:t xml:space="preserve"> in August formally approved the attached risk register. </w:t>
      </w:r>
    </w:p>
    <w:p w:rsidR="005E0868" w:rsidRDefault="005E0868" w:rsidP="005E0868">
      <w:pPr>
        <w:ind w:left="720"/>
        <w:rPr>
          <w:rFonts w:ascii="Arial" w:hAnsi="Arial" w:cs="Arial"/>
        </w:rPr>
      </w:pPr>
    </w:p>
    <w:p w:rsidR="005E0868" w:rsidRDefault="005E0868" w:rsidP="005E0868">
      <w:pPr>
        <w:ind w:left="720"/>
        <w:rPr>
          <w:rFonts w:ascii="Arial" w:hAnsi="Arial" w:cs="Arial"/>
        </w:rPr>
      </w:pPr>
      <w:r>
        <w:rPr>
          <w:rFonts w:ascii="Arial" w:hAnsi="Arial" w:cs="Arial"/>
        </w:rPr>
        <w:t xml:space="preserve">The only amendment following this meeting was a reduction in the likelihood of the </w:t>
      </w:r>
      <w:r w:rsidRPr="0043067F">
        <w:rPr>
          <w:rFonts w:ascii="Arial" w:hAnsi="Arial" w:cs="Arial"/>
        </w:rPr>
        <w:t>risk</w:t>
      </w:r>
      <w:r w:rsidR="00046B6E">
        <w:rPr>
          <w:rFonts w:ascii="Arial" w:hAnsi="Arial" w:cs="Arial"/>
        </w:rPr>
        <w:t xml:space="preserve"> S5</w:t>
      </w:r>
      <w:r>
        <w:rPr>
          <w:rFonts w:ascii="Arial" w:hAnsi="Arial" w:cs="Arial"/>
        </w:rPr>
        <w:t xml:space="preserve"> - i</w:t>
      </w:r>
      <w:r w:rsidRPr="0043067F">
        <w:rPr>
          <w:rFonts w:ascii="Arial" w:hAnsi="Arial" w:cs="Arial"/>
        </w:rPr>
        <w:t>nability</w:t>
      </w:r>
      <w:r>
        <w:rPr>
          <w:rFonts w:ascii="Arial" w:hAnsi="Arial" w:cs="Arial"/>
        </w:rPr>
        <w:t xml:space="preserve"> </w:t>
      </w:r>
      <w:r w:rsidRPr="0043067F">
        <w:rPr>
          <w:rFonts w:ascii="Arial" w:hAnsi="Arial" w:cs="Arial"/>
        </w:rPr>
        <w:t>to sustain the Scottish National Advanced Heart Failure (SNAHFs) strategy</w:t>
      </w:r>
      <w:r>
        <w:rPr>
          <w:rFonts w:ascii="Arial" w:hAnsi="Arial" w:cs="Arial"/>
        </w:rPr>
        <w:t xml:space="preserve"> - from a level three to a level two, moving the risk from a high risk to a medium risk. This is based on the recent two substantive consultant appointments. The Senior Management Team will also consider consolidation of risk S5 and risk S6 recognising the common risks of small and complex national services</w:t>
      </w:r>
      <w:proofErr w:type="gramStart"/>
      <w:r>
        <w:rPr>
          <w:rFonts w:ascii="Arial" w:hAnsi="Arial" w:cs="Arial"/>
        </w:rPr>
        <w:t>..</w:t>
      </w:r>
      <w:proofErr w:type="gramEnd"/>
    </w:p>
    <w:p w:rsidR="005E0868" w:rsidRDefault="005E0868" w:rsidP="005E0868">
      <w:pPr>
        <w:ind w:left="720"/>
        <w:rPr>
          <w:rFonts w:ascii="Arial" w:hAnsi="Arial" w:cs="Arial"/>
        </w:rPr>
      </w:pPr>
    </w:p>
    <w:p w:rsidR="005E0868" w:rsidRDefault="005E0868" w:rsidP="005E0868">
      <w:pPr>
        <w:ind w:left="720"/>
        <w:rPr>
          <w:rFonts w:ascii="Arial" w:hAnsi="Arial" w:cs="Arial"/>
        </w:rPr>
      </w:pPr>
      <w:r w:rsidRPr="00312371">
        <w:rPr>
          <w:rFonts w:ascii="Arial" w:hAnsi="Arial" w:cs="Arial"/>
        </w:rPr>
        <w:t>As discussed at the previous reviews</w:t>
      </w:r>
      <w:r>
        <w:rPr>
          <w:rFonts w:ascii="Arial" w:hAnsi="Arial" w:cs="Arial"/>
        </w:rPr>
        <w:t>,</w:t>
      </w:r>
      <w:r w:rsidRPr="00312371">
        <w:rPr>
          <w:rFonts w:ascii="Arial" w:hAnsi="Arial" w:cs="Arial"/>
        </w:rPr>
        <w:t xml:space="preserve"> Risk S11</w:t>
      </w:r>
      <w:r>
        <w:rPr>
          <w:rFonts w:ascii="Arial" w:hAnsi="Arial" w:cs="Arial"/>
        </w:rPr>
        <w:t xml:space="preserve"> – review </w:t>
      </w:r>
      <w:r w:rsidRPr="00312371">
        <w:rPr>
          <w:rFonts w:ascii="Arial" w:hAnsi="Arial" w:cs="Arial"/>
        </w:rPr>
        <w:t>of IT security</w:t>
      </w:r>
      <w:r>
        <w:rPr>
          <w:rFonts w:ascii="Arial" w:hAnsi="Arial" w:cs="Arial"/>
        </w:rPr>
        <w:t xml:space="preserve"> –</w:t>
      </w:r>
      <w:r w:rsidRPr="00312371">
        <w:rPr>
          <w:rFonts w:ascii="Arial" w:hAnsi="Arial" w:cs="Arial"/>
        </w:rPr>
        <w:t xml:space="preserve"> has</w:t>
      </w:r>
      <w:r>
        <w:rPr>
          <w:rFonts w:ascii="Arial" w:hAnsi="Arial" w:cs="Arial"/>
        </w:rPr>
        <w:t xml:space="preserve"> </w:t>
      </w:r>
      <w:r w:rsidRPr="00312371">
        <w:rPr>
          <w:rFonts w:ascii="Arial" w:hAnsi="Arial" w:cs="Arial"/>
        </w:rPr>
        <w:t xml:space="preserve">had the likelihood rating increased given recent events. </w:t>
      </w:r>
    </w:p>
    <w:p w:rsidR="005E0868" w:rsidRDefault="005E0868" w:rsidP="005E0868">
      <w:pPr>
        <w:rPr>
          <w:rFonts w:ascii="Arial" w:hAnsi="Arial" w:cs="Arial"/>
        </w:rPr>
      </w:pPr>
    </w:p>
    <w:p w:rsidR="005E0868" w:rsidRPr="00C621E5" w:rsidRDefault="005E0868" w:rsidP="005E0868">
      <w:pPr>
        <w:rPr>
          <w:rFonts w:ascii="Arial" w:hAnsi="Arial" w:cs="Arial"/>
          <w:b/>
        </w:rPr>
      </w:pPr>
      <w:r w:rsidRPr="00C621E5">
        <w:rPr>
          <w:rFonts w:ascii="Arial" w:hAnsi="Arial" w:cs="Arial"/>
          <w:b/>
        </w:rPr>
        <w:t xml:space="preserve">2.  </w:t>
      </w:r>
      <w:r>
        <w:rPr>
          <w:rFonts w:ascii="Arial" w:hAnsi="Arial" w:cs="Arial"/>
          <w:b/>
        </w:rPr>
        <w:t xml:space="preserve">      </w:t>
      </w:r>
      <w:r w:rsidRPr="00C621E5">
        <w:rPr>
          <w:rFonts w:ascii="Arial" w:hAnsi="Arial" w:cs="Arial"/>
          <w:b/>
        </w:rPr>
        <w:t>Horizon Scanning and Key Developments</w:t>
      </w:r>
    </w:p>
    <w:p w:rsidR="005E0868" w:rsidRDefault="005E0868" w:rsidP="005E0868">
      <w:pPr>
        <w:rPr>
          <w:rFonts w:ascii="Arial" w:hAnsi="Arial" w:cs="Arial"/>
        </w:rPr>
      </w:pPr>
    </w:p>
    <w:p w:rsidR="005E0868" w:rsidRDefault="005E0868" w:rsidP="005E0868">
      <w:pPr>
        <w:ind w:left="720"/>
        <w:rPr>
          <w:rFonts w:ascii="Arial" w:hAnsi="Arial" w:cs="Arial"/>
        </w:rPr>
      </w:pPr>
      <w:r w:rsidRPr="00312371">
        <w:rPr>
          <w:rFonts w:ascii="Arial" w:hAnsi="Arial" w:cs="Arial"/>
        </w:rPr>
        <w:t>Other key developments that have been considered as part of the risk review process are the Board expansion</w:t>
      </w:r>
      <w:r>
        <w:rPr>
          <w:rFonts w:ascii="Arial" w:hAnsi="Arial" w:cs="Arial"/>
        </w:rPr>
        <w:t>,</w:t>
      </w:r>
      <w:r w:rsidRPr="00312371">
        <w:rPr>
          <w:rFonts w:ascii="Arial" w:hAnsi="Arial" w:cs="Arial"/>
        </w:rPr>
        <w:t xml:space="preserve"> development of robotics</w:t>
      </w:r>
      <w:r>
        <w:rPr>
          <w:rFonts w:ascii="Arial" w:hAnsi="Arial" w:cs="Arial"/>
        </w:rPr>
        <w:t xml:space="preserve"> and charity related risks</w:t>
      </w:r>
      <w:r w:rsidRPr="00312371">
        <w:rPr>
          <w:rFonts w:ascii="Arial" w:hAnsi="Arial" w:cs="Arial"/>
        </w:rPr>
        <w:t>. An update on these issues are summarised below</w:t>
      </w:r>
      <w:r>
        <w:rPr>
          <w:rFonts w:ascii="Arial" w:hAnsi="Arial" w:cs="Arial"/>
        </w:rPr>
        <w:t xml:space="preserve">. </w:t>
      </w:r>
      <w:r w:rsidRPr="00312371">
        <w:rPr>
          <w:rFonts w:ascii="Arial" w:hAnsi="Arial" w:cs="Arial"/>
        </w:rPr>
        <w:t xml:space="preserve"> </w:t>
      </w:r>
    </w:p>
    <w:p w:rsidR="005E0868" w:rsidRPr="00312371" w:rsidRDefault="005E0868" w:rsidP="005E0868">
      <w:pPr>
        <w:ind w:left="720"/>
        <w:rPr>
          <w:rFonts w:ascii="Arial" w:hAnsi="Arial" w:cs="Arial"/>
        </w:rPr>
      </w:pPr>
    </w:p>
    <w:p w:rsidR="005E0868" w:rsidRPr="005E0868" w:rsidRDefault="005E0868" w:rsidP="005E0868">
      <w:pPr>
        <w:rPr>
          <w:rFonts w:ascii="Arial" w:hAnsi="Arial" w:cs="Arial"/>
          <w:b/>
        </w:rPr>
      </w:pPr>
      <w:r>
        <w:rPr>
          <w:rFonts w:ascii="Arial" w:hAnsi="Arial" w:cs="Arial"/>
          <w:b/>
        </w:rPr>
        <w:t>2.1</w:t>
      </w:r>
      <w:r>
        <w:rPr>
          <w:rFonts w:ascii="Arial" w:hAnsi="Arial" w:cs="Arial"/>
          <w:b/>
        </w:rPr>
        <w:tab/>
      </w:r>
      <w:r w:rsidRPr="005E0868">
        <w:rPr>
          <w:rFonts w:ascii="Arial" w:hAnsi="Arial" w:cs="Arial"/>
          <w:b/>
        </w:rPr>
        <w:t xml:space="preserve">Expansion Project Risks </w:t>
      </w:r>
    </w:p>
    <w:p w:rsidR="005E0868" w:rsidRPr="00312371" w:rsidRDefault="005E0868" w:rsidP="005E0868">
      <w:pPr>
        <w:ind w:left="720"/>
        <w:rPr>
          <w:rFonts w:ascii="Arial" w:hAnsi="Arial" w:cs="Arial"/>
          <w:u w:val="single"/>
        </w:rPr>
      </w:pPr>
    </w:p>
    <w:p w:rsidR="005E0868" w:rsidRPr="00312371" w:rsidRDefault="005E0868" w:rsidP="005E0868">
      <w:pPr>
        <w:ind w:left="720"/>
        <w:rPr>
          <w:rFonts w:ascii="Arial" w:hAnsi="Arial" w:cs="Arial"/>
        </w:rPr>
      </w:pPr>
      <w:r w:rsidRPr="00312371">
        <w:rPr>
          <w:rFonts w:ascii="Arial" w:hAnsi="Arial" w:cs="Arial"/>
        </w:rPr>
        <w:t xml:space="preserve">A risk register has been developed as part of the </w:t>
      </w:r>
      <w:r>
        <w:rPr>
          <w:rFonts w:ascii="Arial" w:hAnsi="Arial" w:cs="Arial"/>
        </w:rPr>
        <w:t xml:space="preserve">development of the </w:t>
      </w:r>
      <w:r w:rsidRPr="00312371">
        <w:rPr>
          <w:rFonts w:ascii="Arial" w:hAnsi="Arial" w:cs="Arial"/>
        </w:rPr>
        <w:t>Initial Assessment using the guidance provided</w:t>
      </w:r>
      <w:r>
        <w:rPr>
          <w:rFonts w:ascii="Arial" w:hAnsi="Arial" w:cs="Arial"/>
        </w:rPr>
        <w:t>. T</w:t>
      </w:r>
      <w:r w:rsidRPr="00312371">
        <w:rPr>
          <w:rFonts w:ascii="Arial" w:hAnsi="Arial" w:cs="Arial"/>
        </w:rPr>
        <w:t xml:space="preserve">his was developed with input from the Expansion Project Steering Group </w:t>
      </w:r>
      <w:r>
        <w:rPr>
          <w:rFonts w:ascii="Arial" w:hAnsi="Arial" w:cs="Arial"/>
        </w:rPr>
        <w:t>and a senior management</w:t>
      </w:r>
      <w:r w:rsidRPr="00312371">
        <w:rPr>
          <w:rFonts w:ascii="Arial" w:hAnsi="Arial" w:cs="Arial"/>
        </w:rPr>
        <w:t xml:space="preserve"> workshop and then shared and refined via a Board Workshop. This </w:t>
      </w:r>
      <w:r>
        <w:rPr>
          <w:rFonts w:ascii="Arial" w:hAnsi="Arial" w:cs="Arial"/>
        </w:rPr>
        <w:t xml:space="preserve">risk register </w:t>
      </w:r>
      <w:r w:rsidRPr="00312371">
        <w:rPr>
          <w:rFonts w:ascii="Arial" w:hAnsi="Arial" w:cs="Arial"/>
        </w:rPr>
        <w:t xml:space="preserve">was included within the approved Initial Agreement.  </w:t>
      </w:r>
    </w:p>
    <w:p w:rsidR="005E0868" w:rsidRPr="00312371" w:rsidRDefault="005E0868" w:rsidP="005E0868">
      <w:pPr>
        <w:ind w:left="720"/>
        <w:rPr>
          <w:rFonts w:ascii="Arial" w:hAnsi="Arial" w:cs="Arial"/>
        </w:rPr>
      </w:pPr>
    </w:p>
    <w:p w:rsidR="00633CB9" w:rsidRDefault="005E0868" w:rsidP="00633CB9">
      <w:pPr>
        <w:ind w:left="720"/>
        <w:rPr>
          <w:rFonts w:ascii="Arial" w:hAnsi="Arial" w:cs="Arial"/>
        </w:rPr>
      </w:pPr>
      <w:r w:rsidRPr="00312371">
        <w:rPr>
          <w:rFonts w:ascii="Arial" w:hAnsi="Arial" w:cs="Arial"/>
        </w:rPr>
        <w:t xml:space="preserve">A further risk workshop is being arranged </w:t>
      </w:r>
      <w:r>
        <w:rPr>
          <w:rFonts w:ascii="Arial" w:hAnsi="Arial" w:cs="Arial"/>
        </w:rPr>
        <w:t xml:space="preserve">with </w:t>
      </w:r>
      <w:r w:rsidRPr="00312371">
        <w:rPr>
          <w:rFonts w:ascii="Arial" w:hAnsi="Arial" w:cs="Arial"/>
        </w:rPr>
        <w:t xml:space="preserve">the Expansion Project Board and Expansion Steering Group to review this register in greater detail.  </w:t>
      </w:r>
      <w:r>
        <w:rPr>
          <w:rFonts w:ascii="Arial" w:hAnsi="Arial" w:cs="Arial"/>
        </w:rPr>
        <w:t>T</w:t>
      </w:r>
      <w:r w:rsidRPr="00312371">
        <w:rPr>
          <w:rFonts w:ascii="Arial" w:hAnsi="Arial" w:cs="Arial"/>
        </w:rPr>
        <w:t>he risks will be reviewed in detail</w:t>
      </w:r>
      <w:r>
        <w:rPr>
          <w:rFonts w:ascii="Arial" w:hAnsi="Arial" w:cs="Arial"/>
        </w:rPr>
        <w:t xml:space="preserve">, with </w:t>
      </w:r>
      <w:r w:rsidRPr="00312371">
        <w:rPr>
          <w:rFonts w:ascii="Arial" w:hAnsi="Arial" w:cs="Arial"/>
        </w:rPr>
        <w:t>members asked to consider change</w:t>
      </w:r>
      <w:r>
        <w:rPr>
          <w:rFonts w:ascii="Arial" w:hAnsi="Arial" w:cs="Arial"/>
        </w:rPr>
        <w:t>s</w:t>
      </w:r>
      <w:r w:rsidRPr="00312371">
        <w:rPr>
          <w:rFonts w:ascii="Arial" w:hAnsi="Arial" w:cs="Arial"/>
        </w:rPr>
        <w:t xml:space="preserve">; is this risk applicable to </w:t>
      </w:r>
      <w:proofErr w:type="gramStart"/>
      <w:r w:rsidRPr="00312371">
        <w:rPr>
          <w:rFonts w:ascii="Arial" w:hAnsi="Arial" w:cs="Arial"/>
        </w:rPr>
        <w:t>phase</w:t>
      </w:r>
      <w:proofErr w:type="gramEnd"/>
      <w:r w:rsidRPr="00312371">
        <w:rPr>
          <w:rFonts w:ascii="Arial" w:hAnsi="Arial" w:cs="Arial"/>
        </w:rPr>
        <w:t xml:space="preserve"> </w:t>
      </w:r>
      <w:r>
        <w:rPr>
          <w:rFonts w:ascii="Arial" w:hAnsi="Arial" w:cs="Arial"/>
        </w:rPr>
        <w:t xml:space="preserve">two, </w:t>
      </w:r>
      <w:r w:rsidRPr="00312371">
        <w:rPr>
          <w:rFonts w:ascii="Arial" w:hAnsi="Arial" w:cs="Arial"/>
        </w:rPr>
        <w:t>and if so</w:t>
      </w:r>
      <w:r>
        <w:rPr>
          <w:rFonts w:ascii="Arial" w:hAnsi="Arial" w:cs="Arial"/>
        </w:rPr>
        <w:t>,</w:t>
      </w:r>
      <w:r w:rsidRPr="00312371">
        <w:rPr>
          <w:rFonts w:ascii="Arial" w:hAnsi="Arial" w:cs="Arial"/>
        </w:rPr>
        <w:t xml:space="preserve"> are there any differences.  There has been discussion as to whether both phases require separate risk registers or do some risks apply across both phases; this discussion should </w:t>
      </w:r>
      <w:r>
        <w:rPr>
          <w:rFonts w:ascii="Arial" w:hAnsi="Arial" w:cs="Arial"/>
        </w:rPr>
        <w:t xml:space="preserve">also </w:t>
      </w:r>
      <w:r w:rsidRPr="00312371">
        <w:rPr>
          <w:rFonts w:ascii="Arial" w:hAnsi="Arial" w:cs="Arial"/>
        </w:rPr>
        <w:t xml:space="preserve">help to tease this out.  </w:t>
      </w:r>
    </w:p>
    <w:p w:rsidR="005E0868" w:rsidRPr="00312371" w:rsidRDefault="005E0868" w:rsidP="00633CB9">
      <w:pPr>
        <w:ind w:left="720"/>
        <w:rPr>
          <w:rFonts w:ascii="Arial" w:hAnsi="Arial" w:cs="Arial"/>
        </w:rPr>
      </w:pPr>
      <w:r w:rsidRPr="00312371">
        <w:rPr>
          <w:rFonts w:ascii="Arial" w:hAnsi="Arial" w:cs="Arial"/>
        </w:rPr>
        <w:t xml:space="preserve">We will also look to develop the risk appetite and tolerances for the project which will inform discussions on the escalation from the project register to the Board Risk Register.  </w:t>
      </w:r>
    </w:p>
    <w:p w:rsidR="005E0868" w:rsidRDefault="005E0868" w:rsidP="005E0868">
      <w:pPr>
        <w:ind w:left="720"/>
        <w:rPr>
          <w:rFonts w:ascii="Arial" w:hAnsi="Arial" w:cs="Arial"/>
        </w:rPr>
      </w:pPr>
      <w:r w:rsidRPr="00312371">
        <w:rPr>
          <w:rFonts w:ascii="Arial" w:hAnsi="Arial" w:cs="Arial"/>
        </w:rPr>
        <w:lastRenderedPageBreak/>
        <w:t>At present we do not have any risks from the project on the Board Risk Register</w:t>
      </w:r>
      <w:r>
        <w:rPr>
          <w:rFonts w:ascii="Arial" w:hAnsi="Arial" w:cs="Arial"/>
        </w:rPr>
        <w:t>. I</w:t>
      </w:r>
      <w:r w:rsidRPr="00312371">
        <w:rPr>
          <w:rFonts w:ascii="Arial" w:hAnsi="Arial" w:cs="Arial"/>
        </w:rPr>
        <w:t xml:space="preserve">t is proposed that this </w:t>
      </w:r>
      <w:r>
        <w:rPr>
          <w:rFonts w:ascii="Arial" w:hAnsi="Arial" w:cs="Arial"/>
        </w:rPr>
        <w:t>remains</w:t>
      </w:r>
      <w:r w:rsidRPr="00312371">
        <w:rPr>
          <w:rFonts w:ascii="Arial" w:hAnsi="Arial" w:cs="Arial"/>
        </w:rPr>
        <w:t xml:space="preserve"> until this further risk workshop has been completed</w:t>
      </w:r>
      <w:r>
        <w:rPr>
          <w:rFonts w:ascii="Arial" w:hAnsi="Arial" w:cs="Arial"/>
        </w:rPr>
        <w:t>. A</w:t>
      </w:r>
      <w:r w:rsidRPr="00312371">
        <w:rPr>
          <w:rFonts w:ascii="Arial" w:hAnsi="Arial" w:cs="Arial"/>
        </w:rPr>
        <w:t xml:space="preserve"> recommendation will be presented to the next SMT meeting. </w:t>
      </w:r>
    </w:p>
    <w:p w:rsidR="005E0868" w:rsidRPr="00312371" w:rsidRDefault="005E0868" w:rsidP="005E0868">
      <w:pPr>
        <w:ind w:left="720"/>
        <w:rPr>
          <w:rFonts w:ascii="Arial" w:hAnsi="Arial" w:cs="Arial"/>
        </w:rPr>
      </w:pPr>
    </w:p>
    <w:p w:rsidR="005E0868" w:rsidRPr="00312371" w:rsidRDefault="005E0868" w:rsidP="005E0868">
      <w:pPr>
        <w:ind w:left="720"/>
        <w:rPr>
          <w:rFonts w:ascii="Arial" w:hAnsi="Arial" w:cs="Arial"/>
        </w:rPr>
      </w:pPr>
      <w:r w:rsidRPr="00312371">
        <w:rPr>
          <w:rFonts w:ascii="Arial" w:hAnsi="Arial" w:cs="Arial"/>
        </w:rPr>
        <w:t>In the interim</w:t>
      </w:r>
      <w:r>
        <w:rPr>
          <w:rFonts w:ascii="Arial" w:hAnsi="Arial" w:cs="Arial"/>
        </w:rPr>
        <w:t>,</w:t>
      </w:r>
      <w:r w:rsidRPr="00312371">
        <w:rPr>
          <w:rFonts w:ascii="Arial" w:hAnsi="Arial" w:cs="Arial"/>
        </w:rPr>
        <w:t xml:space="preserve"> the expansion project team are monitoring and reviewing the operational risks on a regular basis.  </w:t>
      </w:r>
    </w:p>
    <w:p w:rsidR="005E0868" w:rsidRPr="00312371" w:rsidRDefault="005E0868" w:rsidP="005E0868">
      <w:pPr>
        <w:ind w:left="720"/>
        <w:rPr>
          <w:rFonts w:ascii="Arial" w:hAnsi="Arial" w:cs="Arial"/>
        </w:rPr>
      </w:pPr>
      <w:r w:rsidRPr="00312371">
        <w:rPr>
          <w:rFonts w:ascii="Arial" w:hAnsi="Arial" w:cs="Arial"/>
        </w:rPr>
        <w:t xml:space="preserve"> </w:t>
      </w:r>
    </w:p>
    <w:p w:rsidR="005E0868" w:rsidRPr="005E0868" w:rsidRDefault="005E0868" w:rsidP="005E0868">
      <w:pPr>
        <w:rPr>
          <w:rFonts w:ascii="Arial" w:hAnsi="Arial" w:cs="Arial"/>
          <w:b/>
        </w:rPr>
      </w:pPr>
      <w:r w:rsidRPr="005E0868">
        <w:rPr>
          <w:rFonts w:ascii="Arial" w:hAnsi="Arial" w:cs="Arial"/>
          <w:b/>
        </w:rPr>
        <w:t>2.2</w:t>
      </w:r>
      <w:r w:rsidRPr="005E0868">
        <w:rPr>
          <w:rFonts w:ascii="Arial" w:hAnsi="Arial" w:cs="Arial"/>
          <w:b/>
        </w:rPr>
        <w:tab/>
        <w:t xml:space="preserve">Robotics Horizon Scanning  </w:t>
      </w:r>
    </w:p>
    <w:p w:rsidR="005E0868" w:rsidRPr="00312371" w:rsidRDefault="005E0868" w:rsidP="005E0868">
      <w:pPr>
        <w:ind w:left="720"/>
        <w:rPr>
          <w:rFonts w:ascii="Arial" w:hAnsi="Arial" w:cs="Arial"/>
        </w:rPr>
      </w:pPr>
    </w:p>
    <w:p w:rsidR="005E0868" w:rsidRDefault="005E0868" w:rsidP="005E0868">
      <w:pPr>
        <w:ind w:left="720"/>
        <w:rPr>
          <w:rFonts w:ascii="Arial" w:hAnsi="Arial" w:cs="Arial"/>
        </w:rPr>
      </w:pPr>
      <w:r w:rsidRPr="00312371">
        <w:rPr>
          <w:rFonts w:ascii="Arial" w:hAnsi="Arial" w:cs="Arial"/>
        </w:rPr>
        <w:t>There was a request from the Audit and Risk Committee to horizon scan the topic of robotics in healthcare</w:t>
      </w:r>
      <w:r>
        <w:rPr>
          <w:rFonts w:ascii="Arial" w:hAnsi="Arial" w:cs="Arial"/>
        </w:rPr>
        <w:t>. A</w:t>
      </w:r>
      <w:r w:rsidRPr="00312371">
        <w:rPr>
          <w:rFonts w:ascii="Arial" w:hAnsi="Arial" w:cs="Arial"/>
        </w:rPr>
        <w:t xml:space="preserve"> scoping exercise was undertaken and discussed at the Strategic Risk Committee.  This is a huge topic area.  </w:t>
      </w:r>
    </w:p>
    <w:p w:rsidR="005E0868" w:rsidRDefault="005E0868" w:rsidP="005E0868">
      <w:pPr>
        <w:ind w:left="720"/>
        <w:rPr>
          <w:rFonts w:ascii="Arial" w:hAnsi="Arial" w:cs="Arial"/>
        </w:rPr>
      </w:pPr>
    </w:p>
    <w:p w:rsidR="005E0868" w:rsidRPr="00312371" w:rsidRDefault="005E0868" w:rsidP="005E0868">
      <w:pPr>
        <w:ind w:left="720"/>
        <w:rPr>
          <w:rFonts w:ascii="Arial" w:hAnsi="Arial" w:cs="Arial"/>
        </w:rPr>
      </w:pPr>
      <w:r w:rsidRPr="00312371">
        <w:rPr>
          <w:rFonts w:ascii="Arial" w:hAnsi="Arial" w:cs="Arial"/>
        </w:rPr>
        <w:t>The definition of robotics used in the scoping was ‘</w:t>
      </w:r>
      <w:r w:rsidR="00C84196" w:rsidRPr="00C84196">
        <w:rPr>
          <w:rFonts w:ascii="Arial" w:hAnsi="Arial" w:cs="Arial"/>
        </w:rPr>
        <w:t>a machine controlled by a computer that is used to perform jobs automatically</w:t>
      </w:r>
      <w:r w:rsidRPr="005E0868">
        <w:rPr>
          <w:rFonts w:ascii="Arial" w:hAnsi="Arial" w:cs="Arial"/>
        </w:rPr>
        <w:t>’</w:t>
      </w:r>
      <w:r>
        <w:rPr>
          <w:rFonts w:ascii="Arial" w:hAnsi="Arial" w:cs="Arial"/>
        </w:rPr>
        <w:t>. H</w:t>
      </w:r>
      <w:r w:rsidRPr="00312371">
        <w:rPr>
          <w:rFonts w:ascii="Arial" w:hAnsi="Arial" w:cs="Arial"/>
        </w:rPr>
        <w:t>owever</w:t>
      </w:r>
      <w:r>
        <w:rPr>
          <w:rFonts w:ascii="Arial" w:hAnsi="Arial" w:cs="Arial"/>
        </w:rPr>
        <w:t>,</w:t>
      </w:r>
      <w:r w:rsidRPr="00312371">
        <w:rPr>
          <w:rFonts w:ascii="Arial" w:hAnsi="Arial" w:cs="Arial"/>
        </w:rPr>
        <w:t xml:space="preserve"> in discussion</w:t>
      </w:r>
      <w:r>
        <w:rPr>
          <w:rFonts w:ascii="Arial" w:hAnsi="Arial" w:cs="Arial"/>
        </w:rPr>
        <w:t>,</w:t>
      </w:r>
      <w:r w:rsidRPr="00312371">
        <w:rPr>
          <w:rFonts w:ascii="Arial" w:hAnsi="Arial" w:cs="Arial"/>
        </w:rPr>
        <w:t xml:space="preserve"> we recognised that there are software based systems not linked to machines that may also be considered robotics.  These can be used in clinical and non-clinical settings</w:t>
      </w:r>
      <w:r w:rsidR="002D4892">
        <w:rPr>
          <w:rFonts w:ascii="Arial" w:hAnsi="Arial" w:cs="Arial"/>
        </w:rPr>
        <w:t>,</w:t>
      </w:r>
      <w:r w:rsidRPr="00312371">
        <w:rPr>
          <w:rFonts w:ascii="Arial" w:hAnsi="Arial" w:cs="Arial"/>
        </w:rPr>
        <w:t xml:space="preserve"> for example the robots used in many hospitals now to support laundry/ stores and the orthopaedic robots that assist surgical procedures.  </w:t>
      </w:r>
    </w:p>
    <w:p w:rsidR="005E0868" w:rsidRPr="00312371" w:rsidRDefault="005E0868" w:rsidP="005E0868">
      <w:pPr>
        <w:ind w:left="720"/>
        <w:rPr>
          <w:rFonts w:ascii="Arial" w:hAnsi="Arial" w:cs="Arial"/>
        </w:rPr>
      </w:pPr>
    </w:p>
    <w:p w:rsidR="005E0868" w:rsidRPr="00312371" w:rsidRDefault="005E0868" w:rsidP="005E0868">
      <w:pPr>
        <w:ind w:left="720"/>
        <w:rPr>
          <w:rFonts w:ascii="Arial" w:hAnsi="Arial" w:cs="Arial"/>
        </w:rPr>
      </w:pPr>
      <w:r w:rsidRPr="00312371">
        <w:rPr>
          <w:rFonts w:ascii="Arial" w:hAnsi="Arial" w:cs="Arial"/>
        </w:rPr>
        <w:t>Consideration of risks would be different for clinical/ non-clinical use</w:t>
      </w:r>
      <w:r w:rsidR="00381369">
        <w:rPr>
          <w:rFonts w:ascii="Arial" w:hAnsi="Arial" w:cs="Arial"/>
        </w:rPr>
        <w:t>. T</w:t>
      </w:r>
      <w:r w:rsidRPr="00312371">
        <w:rPr>
          <w:rFonts w:ascii="Arial" w:hAnsi="Arial" w:cs="Arial"/>
        </w:rPr>
        <w:t xml:space="preserve">he </w:t>
      </w:r>
      <w:r>
        <w:rPr>
          <w:rFonts w:ascii="Arial" w:hAnsi="Arial" w:cs="Arial"/>
        </w:rPr>
        <w:t xml:space="preserve">attached </w:t>
      </w:r>
      <w:r w:rsidRPr="00312371">
        <w:rPr>
          <w:rFonts w:ascii="Arial" w:hAnsi="Arial" w:cs="Arial"/>
        </w:rPr>
        <w:t xml:space="preserve">appendix contains a brief overview of risks </w:t>
      </w:r>
      <w:r>
        <w:rPr>
          <w:rFonts w:ascii="Arial" w:hAnsi="Arial" w:cs="Arial"/>
        </w:rPr>
        <w:t>being considered</w:t>
      </w:r>
      <w:r w:rsidRPr="00312371">
        <w:rPr>
          <w:rFonts w:ascii="Arial" w:hAnsi="Arial" w:cs="Arial"/>
        </w:rPr>
        <w:t xml:space="preserve"> within the different clusters.  </w:t>
      </w:r>
    </w:p>
    <w:p w:rsidR="005E0868" w:rsidRPr="00312371" w:rsidRDefault="005E0868" w:rsidP="005E0868">
      <w:pPr>
        <w:ind w:left="720"/>
        <w:rPr>
          <w:rFonts w:ascii="Arial" w:hAnsi="Arial" w:cs="Arial"/>
        </w:rPr>
      </w:pPr>
    </w:p>
    <w:p w:rsidR="005E0868" w:rsidRPr="00312371" w:rsidRDefault="005E0868" w:rsidP="005E0868">
      <w:pPr>
        <w:ind w:left="720"/>
        <w:rPr>
          <w:rFonts w:ascii="Arial" w:hAnsi="Arial" w:cs="Arial"/>
        </w:rPr>
      </w:pPr>
      <w:r>
        <w:rPr>
          <w:rFonts w:ascii="Arial" w:hAnsi="Arial" w:cs="Arial"/>
        </w:rPr>
        <w:t>More detailed e</w:t>
      </w:r>
      <w:r w:rsidRPr="00312371">
        <w:rPr>
          <w:rFonts w:ascii="Arial" w:hAnsi="Arial" w:cs="Arial"/>
        </w:rPr>
        <w:t xml:space="preserve">xploration at present is being undertaken </w:t>
      </w:r>
      <w:r>
        <w:rPr>
          <w:rFonts w:ascii="Arial" w:hAnsi="Arial" w:cs="Arial"/>
        </w:rPr>
        <w:t>through a</w:t>
      </w:r>
      <w:r w:rsidRPr="00312371">
        <w:rPr>
          <w:rFonts w:ascii="Arial" w:hAnsi="Arial" w:cs="Arial"/>
        </w:rPr>
        <w:t xml:space="preserve"> business case evaluation process to scope out the options available for use of robots </w:t>
      </w:r>
      <w:r>
        <w:rPr>
          <w:rFonts w:ascii="Arial" w:hAnsi="Arial" w:cs="Arial"/>
        </w:rPr>
        <w:t xml:space="preserve">(using existing technology) </w:t>
      </w:r>
      <w:r w:rsidRPr="00312371">
        <w:rPr>
          <w:rFonts w:ascii="Arial" w:hAnsi="Arial" w:cs="Arial"/>
        </w:rPr>
        <w:t>within orthopaedics and thoracic surgery</w:t>
      </w:r>
      <w:r w:rsidR="00381369">
        <w:rPr>
          <w:rFonts w:ascii="Arial" w:hAnsi="Arial" w:cs="Arial"/>
        </w:rPr>
        <w:t xml:space="preserve">; this </w:t>
      </w:r>
      <w:r w:rsidRPr="00312371">
        <w:rPr>
          <w:rFonts w:ascii="Arial" w:hAnsi="Arial" w:cs="Arial"/>
        </w:rPr>
        <w:t xml:space="preserve">includes detailed consideration of all risks/ benefits.  </w:t>
      </w:r>
    </w:p>
    <w:p w:rsidR="005E0868" w:rsidRPr="00312371" w:rsidRDefault="005E0868" w:rsidP="005E0868">
      <w:pPr>
        <w:ind w:left="720"/>
        <w:rPr>
          <w:rFonts w:ascii="Arial" w:hAnsi="Arial" w:cs="Arial"/>
        </w:rPr>
      </w:pPr>
    </w:p>
    <w:p w:rsidR="005E0868" w:rsidRPr="00312371" w:rsidRDefault="005E0868" w:rsidP="005E0868">
      <w:pPr>
        <w:ind w:left="720"/>
        <w:rPr>
          <w:rFonts w:ascii="Arial" w:hAnsi="Arial" w:cs="Arial"/>
        </w:rPr>
      </w:pPr>
      <w:r w:rsidRPr="00312371">
        <w:rPr>
          <w:rFonts w:ascii="Arial" w:hAnsi="Arial" w:cs="Arial"/>
        </w:rPr>
        <w:t>There is an existing clinical governance process for New Interventional Procedures</w:t>
      </w:r>
      <w:r w:rsidR="00381369">
        <w:rPr>
          <w:rFonts w:ascii="Arial" w:hAnsi="Arial" w:cs="Arial"/>
        </w:rPr>
        <w:t>. D</w:t>
      </w:r>
      <w:r>
        <w:rPr>
          <w:rFonts w:ascii="Arial" w:hAnsi="Arial" w:cs="Arial"/>
        </w:rPr>
        <w:t xml:space="preserve">etailed work is being undertaken to review these </w:t>
      </w:r>
      <w:r w:rsidRPr="00312371">
        <w:rPr>
          <w:rFonts w:ascii="Arial" w:hAnsi="Arial" w:cs="Arial"/>
        </w:rPr>
        <w:t>to link robotics to ensure clinical risks and benefits are fully explored independently to any financial and operational issues</w:t>
      </w:r>
      <w:r>
        <w:rPr>
          <w:rFonts w:ascii="Arial" w:hAnsi="Arial" w:cs="Arial"/>
        </w:rPr>
        <w:t>. These are</w:t>
      </w:r>
      <w:r w:rsidRPr="00312371">
        <w:rPr>
          <w:rFonts w:ascii="Arial" w:hAnsi="Arial" w:cs="Arial"/>
        </w:rPr>
        <w:t xml:space="preserve"> considered on a case by case basis.</w:t>
      </w:r>
      <w:r>
        <w:rPr>
          <w:rFonts w:ascii="Arial" w:hAnsi="Arial" w:cs="Arial"/>
        </w:rPr>
        <w:t xml:space="preserve"> Through this review</w:t>
      </w:r>
      <w:r w:rsidR="00381369">
        <w:rPr>
          <w:rFonts w:ascii="Arial" w:hAnsi="Arial" w:cs="Arial"/>
        </w:rPr>
        <w:t>,</w:t>
      </w:r>
      <w:r>
        <w:rPr>
          <w:rFonts w:ascii="Arial" w:hAnsi="Arial" w:cs="Arial"/>
        </w:rPr>
        <w:t xml:space="preserve"> it is being considered that a separate governance review process maybe set up for robotics in the first instance. </w:t>
      </w:r>
    </w:p>
    <w:p w:rsidR="005E0868" w:rsidRPr="00312371" w:rsidRDefault="005E0868" w:rsidP="005E0868">
      <w:pPr>
        <w:ind w:left="720"/>
        <w:rPr>
          <w:rFonts w:ascii="Arial" w:hAnsi="Arial" w:cs="Arial"/>
        </w:rPr>
      </w:pPr>
    </w:p>
    <w:p w:rsidR="005E0868" w:rsidRDefault="005E0868" w:rsidP="005E0868">
      <w:pPr>
        <w:ind w:left="720"/>
        <w:rPr>
          <w:rFonts w:ascii="Arial" w:hAnsi="Arial" w:cs="Arial"/>
        </w:rPr>
      </w:pPr>
      <w:r>
        <w:rPr>
          <w:rFonts w:ascii="Arial" w:hAnsi="Arial" w:cs="Arial"/>
        </w:rPr>
        <w:t>Currently i</w:t>
      </w:r>
      <w:r w:rsidRPr="00312371">
        <w:rPr>
          <w:rFonts w:ascii="Arial" w:hAnsi="Arial" w:cs="Arial"/>
        </w:rPr>
        <w:t xml:space="preserve">t is </w:t>
      </w:r>
      <w:r>
        <w:rPr>
          <w:rFonts w:ascii="Arial" w:hAnsi="Arial" w:cs="Arial"/>
        </w:rPr>
        <w:t xml:space="preserve">proposed </w:t>
      </w:r>
      <w:r w:rsidRPr="00312371">
        <w:rPr>
          <w:rFonts w:ascii="Arial" w:hAnsi="Arial" w:cs="Arial"/>
        </w:rPr>
        <w:t>that:</w:t>
      </w:r>
    </w:p>
    <w:p w:rsidR="005E0868" w:rsidRPr="00312371" w:rsidRDefault="005E0868" w:rsidP="005E0868">
      <w:pPr>
        <w:ind w:left="720"/>
        <w:rPr>
          <w:rFonts w:ascii="Arial" w:hAnsi="Arial" w:cs="Arial"/>
        </w:rPr>
      </w:pPr>
    </w:p>
    <w:p w:rsidR="005E0868" w:rsidRPr="00381369" w:rsidRDefault="005E0868" w:rsidP="00381369">
      <w:pPr>
        <w:pStyle w:val="ListParagraph"/>
        <w:numPr>
          <w:ilvl w:val="0"/>
          <w:numId w:val="17"/>
        </w:numPr>
        <w:rPr>
          <w:rFonts w:ascii="Arial" w:hAnsi="Arial" w:cs="Arial"/>
        </w:rPr>
      </w:pPr>
      <w:r w:rsidRPr="00381369">
        <w:rPr>
          <w:rFonts w:ascii="Arial" w:hAnsi="Arial" w:cs="Arial"/>
        </w:rPr>
        <w:t>existing clinical governance controls in place are effective to consider the use and purchase of robotics on a case by case basis (either within the current review process or as a separate process)</w:t>
      </w:r>
      <w:r w:rsidR="00381369">
        <w:rPr>
          <w:rFonts w:ascii="Arial" w:hAnsi="Arial" w:cs="Arial"/>
        </w:rPr>
        <w:t>;</w:t>
      </w:r>
    </w:p>
    <w:p w:rsidR="005E0868" w:rsidRPr="00381369" w:rsidRDefault="005E0868" w:rsidP="00381369">
      <w:pPr>
        <w:pStyle w:val="ListParagraph"/>
        <w:numPr>
          <w:ilvl w:val="0"/>
          <w:numId w:val="17"/>
        </w:numPr>
        <w:rPr>
          <w:rFonts w:ascii="Arial" w:hAnsi="Arial" w:cs="Arial"/>
        </w:rPr>
      </w:pPr>
      <w:r w:rsidRPr="00381369">
        <w:rPr>
          <w:rFonts w:ascii="Arial" w:hAnsi="Arial" w:cs="Arial"/>
        </w:rPr>
        <w:t>detailed understanding and evaluations are considering the risks of robotics for orthopaedics and thoracic as specific developments using existing technology</w:t>
      </w:r>
      <w:r w:rsidR="00381369">
        <w:rPr>
          <w:rFonts w:ascii="Arial" w:hAnsi="Arial" w:cs="Arial"/>
        </w:rPr>
        <w:t>; and</w:t>
      </w:r>
    </w:p>
    <w:p w:rsidR="005E0868" w:rsidRPr="00381369" w:rsidRDefault="005E0868" w:rsidP="00381369">
      <w:pPr>
        <w:pStyle w:val="ListParagraph"/>
        <w:numPr>
          <w:ilvl w:val="0"/>
          <w:numId w:val="17"/>
        </w:numPr>
        <w:rPr>
          <w:rFonts w:ascii="Arial" w:hAnsi="Arial" w:cs="Arial"/>
        </w:rPr>
      </w:pPr>
      <w:r w:rsidRPr="00381369">
        <w:rPr>
          <w:rFonts w:ascii="Arial" w:hAnsi="Arial" w:cs="Arial"/>
        </w:rPr>
        <w:t>whilst greater detail is required regarding this risk, the wider strategic discussion regarding robotics remains on the horizon scanning remit of the Strategic Risk Committee with more detail on the clusters being explored. This will also consider the output from the evaluations currently taking place.</w:t>
      </w:r>
    </w:p>
    <w:p w:rsidR="005E0868" w:rsidRDefault="005E0868" w:rsidP="005E0868">
      <w:pPr>
        <w:ind w:left="720"/>
        <w:rPr>
          <w:rFonts w:ascii="Arial" w:hAnsi="Arial" w:cs="Arial"/>
        </w:rPr>
      </w:pPr>
    </w:p>
    <w:p w:rsidR="005E0868" w:rsidRDefault="005E0868" w:rsidP="005E0868">
      <w:pPr>
        <w:ind w:left="720"/>
        <w:rPr>
          <w:rFonts w:ascii="Arial" w:hAnsi="Arial" w:cs="Arial"/>
        </w:rPr>
      </w:pPr>
      <w:r>
        <w:rPr>
          <w:rFonts w:ascii="Arial" w:hAnsi="Arial" w:cs="Arial"/>
        </w:rPr>
        <w:t>Taking this into account</w:t>
      </w:r>
      <w:r w:rsidR="00381369">
        <w:rPr>
          <w:rFonts w:ascii="Arial" w:hAnsi="Arial" w:cs="Arial"/>
        </w:rPr>
        <w:t>,</w:t>
      </w:r>
      <w:r>
        <w:rPr>
          <w:rFonts w:ascii="Arial" w:hAnsi="Arial" w:cs="Arial"/>
        </w:rPr>
        <w:t xml:space="preserve"> it is not proposed to add robotics to the current Board risk register at this stage.</w:t>
      </w:r>
    </w:p>
    <w:p w:rsidR="00633CB9" w:rsidRDefault="00633CB9" w:rsidP="005E0868">
      <w:pPr>
        <w:ind w:left="720"/>
        <w:rPr>
          <w:rFonts w:ascii="Arial" w:hAnsi="Arial" w:cs="Arial"/>
        </w:rPr>
      </w:pPr>
    </w:p>
    <w:p w:rsidR="00EE3398" w:rsidRDefault="00EE3398" w:rsidP="005E0868">
      <w:pPr>
        <w:ind w:left="720"/>
        <w:rPr>
          <w:rFonts w:ascii="Arial" w:hAnsi="Arial" w:cs="Arial"/>
        </w:rPr>
      </w:pPr>
    </w:p>
    <w:p w:rsidR="00EE3398" w:rsidRPr="00312371" w:rsidRDefault="00EE3398" w:rsidP="005E0868">
      <w:pPr>
        <w:ind w:left="720"/>
        <w:rPr>
          <w:rFonts w:ascii="Arial" w:hAnsi="Arial" w:cs="Arial"/>
        </w:rPr>
      </w:pPr>
    </w:p>
    <w:p w:rsidR="005E0868" w:rsidRPr="005E0868" w:rsidRDefault="005E0868" w:rsidP="005E0868">
      <w:pPr>
        <w:rPr>
          <w:rFonts w:ascii="Arial" w:hAnsi="Arial" w:cs="Arial"/>
          <w:b/>
        </w:rPr>
      </w:pPr>
      <w:r>
        <w:rPr>
          <w:rFonts w:ascii="Arial" w:hAnsi="Arial" w:cs="Arial"/>
          <w:b/>
        </w:rPr>
        <w:lastRenderedPageBreak/>
        <w:t>2.3</w:t>
      </w:r>
      <w:r>
        <w:rPr>
          <w:rFonts w:ascii="Arial" w:hAnsi="Arial" w:cs="Arial"/>
          <w:b/>
        </w:rPr>
        <w:tab/>
      </w:r>
      <w:r w:rsidRPr="005E0868">
        <w:rPr>
          <w:rFonts w:ascii="Arial" w:hAnsi="Arial" w:cs="Arial"/>
          <w:b/>
        </w:rPr>
        <w:t xml:space="preserve">Charity Risks </w:t>
      </w:r>
    </w:p>
    <w:p w:rsidR="005E0868" w:rsidRPr="00312371" w:rsidRDefault="005E0868" w:rsidP="005E0868">
      <w:pPr>
        <w:ind w:left="720"/>
        <w:rPr>
          <w:rFonts w:ascii="Arial" w:hAnsi="Arial" w:cs="Arial"/>
        </w:rPr>
      </w:pPr>
    </w:p>
    <w:p w:rsidR="00381369" w:rsidRDefault="00381369" w:rsidP="00381369">
      <w:pPr>
        <w:ind w:left="720"/>
        <w:rPr>
          <w:rFonts w:ascii="Arial" w:hAnsi="Arial" w:cs="Arial"/>
        </w:rPr>
      </w:pPr>
      <w:r w:rsidRPr="00312371">
        <w:rPr>
          <w:rFonts w:ascii="Arial" w:hAnsi="Arial" w:cs="Arial"/>
        </w:rPr>
        <w:t xml:space="preserve">In addition to the above </w:t>
      </w:r>
      <w:r>
        <w:rPr>
          <w:rFonts w:ascii="Arial" w:hAnsi="Arial" w:cs="Arial"/>
        </w:rPr>
        <w:t xml:space="preserve">developments </w:t>
      </w:r>
      <w:r w:rsidRPr="00312371">
        <w:rPr>
          <w:rFonts w:ascii="Arial" w:hAnsi="Arial" w:cs="Arial"/>
        </w:rPr>
        <w:t>it was</w:t>
      </w:r>
      <w:r>
        <w:rPr>
          <w:rFonts w:ascii="Arial" w:hAnsi="Arial" w:cs="Arial"/>
        </w:rPr>
        <w:t xml:space="preserve"> also </w:t>
      </w:r>
      <w:r w:rsidRPr="00312371">
        <w:rPr>
          <w:rFonts w:ascii="Arial" w:hAnsi="Arial" w:cs="Arial"/>
        </w:rPr>
        <w:t>noted at the Trustees meeting that we should consider a separate risk register for the Charity.</w:t>
      </w:r>
    </w:p>
    <w:p w:rsidR="00381369" w:rsidRDefault="00381369" w:rsidP="00381369">
      <w:pPr>
        <w:ind w:left="720"/>
        <w:rPr>
          <w:rFonts w:ascii="Arial" w:hAnsi="Arial" w:cs="Arial"/>
        </w:rPr>
      </w:pPr>
    </w:p>
    <w:p w:rsidR="005E0868" w:rsidRPr="00312371" w:rsidRDefault="005E0868" w:rsidP="005E0868">
      <w:pPr>
        <w:ind w:left="720"/>
        <w:rPr>
          <w:rFonts w:ascii="Arial" w:hAnsi="Arial" w:cs="Arial"/>
        </w:rPr>
      </w:pPr>
      <w:r w:rsidRPr="00312371">
        <w:rPr>
          <w:rFonts w:ascii="Arial" w:hAnsi="Arial" w:cs="Arial"/>
        </w:rPr>
        <w:t xml:space="preserve">The Director of Finance and Director of Global Development </w:t>
      </w:r>
      <w:r w:rsidR="00381369">
        <w:rPr>
          <w:rFonts w:ascii="Arial" w:hAnsi="Arial" w:cs="Arial"/>
        </w:rPr>
        <w:t>and</w:t>
      </w:r>
      <w:r w:rsidRPr="00312371">
        <w:rPr>
          <w:rFonts w:ascii="Arial" w:hAnsi="Arial" w:cs="Arial"/>
        </w:rPr>
        <w:t xml:space="preserve"> Strategic Partnerships (DGDSP) have been supporting development of the risk assessment of the charity objectives.  Part of this is to test the risk appetite approach but also it has been agreed to consider the development of </w:t>
      </w:r>
      <w:r>
        <w:rPr>
          <w:rFonts w:ascii="Arial" w:hAnsi="Arial" w:cs="Arial"/>
        </w:rPr>
        <w:t xml:space="preserve">a risk register for the charity. These discussions are also considering </w:t>
      </w:r>
      <w:r w:rsidRPr="00312371">
        <w:rPr>
          <w:rFonts w:ascii="Arial" w:hAnsi="Arial" w:cs="Arial"/>
        </w:rPr>
        <w:t xml:space="preserve">what risks sit at Board level and what is within the control of the DGDSP.  </w:t>
      </w:r>
    </w:p>
    <w:p w:rsidR="005E0868" w:rsidRPr="00312371" w:rsidRDefault="005E0868" w:rsidP="005E0868">
      <w:pPr>
        <w:ind w:left="720"/>
        <w:rPr>
          <w:rFonts w:ascii="Arial" w:hAnsi="Arial" w:cs="Arial"/>
        </w:rPr>
      </w:pPr>
    </w:p>
    <w:p w:rsidR="00381369" w:rsidRDefault="005E0868" w:rsidP="005E0868">
      <w:pPr>
        <w:ind w:left="720"/>
        <w:rPr>
          <w:rFonts w:ascii="Arial" w:hAnsi="Arial" w:cs="Arial"/>
        </w:rPr>
      </w:pPr>
      <w:r w:rsidRPr="00312371">
        <w:rPr>
          <w:rFonts w:ascii="Arial" w:hAnsi="Arial" w:cs="Arial"/>
        </w:rPr>
        <w:t xml:space="preserve">Initial work has </w:t>
      </w:r>
      <w:r>
        <w:rPr>
          <w:rFonts w:ascii="Arial" w:hAnsi="Arial" w:cs="Arial"/>
        </w:rPr>
        <w:t xml:space="preserve">also </w:t>
      </w:r>
      <w:r w:rsidRPr="00312371">
        <w:rPr>
          <w:rFonts w:ascii="Arial" w:hAnsi="Arial" w:cs="Arial"/>
        </w:rPr>
        <w:t>considered the risk appetite of the objectives and the risks associated with these</w:t>
      </w:r>
      <w:r w:rsidR="00381369">
        <w:rPr>
          <w:rFonts w:ascii="Arial" w:hAnsi="Arial" w:cs="Arial"/>
        </w:rPr>
        <w:t>,</w:t>
      </w:r>
      <w:r w:rsidRPr="00312371">
        <w:rPr>
          <w:rFonts w:ascii="Arial" w:hAnsi="Arial" w:cs="Arial"/>
        </w:rPr>
        <w:t xml:space="preserve"> </w:t>
      </w:r>
      <w:r>
        <w:rPr>
          <w:rFonts w:ascii="Arial" w:hAnsi="Arial" w:cs="Arial"/>
        </w:rPr>
        <w:t xml:space="preserve">considering </w:t>
      </w:r>
      <w:r w:rsidRPr="00312371">
        <w:rPr>
          <w:rFonts w:ascii="Arial" w:hAnsi="Arial" w:cs="Arial"/>
        </w:rPr>
        <w:t xml:space="preserve">what might prevent achievement and also the impact of that at </w:t>
      </w:r>
      <w:r>
        <w:rPr>
          <w:rFonts w:ascii="Arial" w:hAnsi="Arial" w:cs="Arial"/>
        </w:rPr>
        <w:t xml:space="preserve">Board and strategic </w:t>
      </w:r>
      <w:r w:rsidRPr="00312371">
        <w:rPr>
          <w:rFonts w:ascii="Arial" w:hAnsi="Arial" w:cs="Arial"/>
        </w:rPr>
        <w:t xml:space="preserve">level. </w:t>
      </w:r>
    </w:p>
    <w:p w:rsidR="00381369" w:rsidRDefault="00381369" w:rsidP="005E0868">
      <w:pPr>
        <w:ind w:left="720"/>
        <w:rPr>
          <w:rFonts w:ascii="Arial" w:hAnsi="Arial" w:cs="Arial"/>
        </w:rPr>
      </w:pPr>
    </w:p>
    <w:p w:rsidR="005E0868" w:rsidRPr="00312371" w:rsidRDefault="005E0868" w:rsidP="005E0868">
      <w:pPr>
        <w:ind w:left="720"/>
        <w:rPr>
          <w:rFonts w:ascii="Arial" w:hAnsi="Arial" w:cs="Arial"/>
        </w:rPr>
      </w:pPr>
      <w:r>
        <w:rPr>
          <w:rFonts w:ascii="Arial" w:hAnsi="Arial" w:cs="Arial"/>
        </w:rPr>
        <w:t>The n</w:t>
      </w:r>
      <w:r w:rsidRPr="00312371">
        <w:rPr>
          <w:rFonts w:ascii="Arial" w:hAnsi="Arial" w:cs="Arial"/>
        </w:rPr>
        <w:t>ext steps are to evaluate the identified risks, detail the controls in place around these</w:t>
      </w:r>
      <w:r w:rsidR="00381369">
        <w:rPr>
          <w:rFonts w:ascii="Arial" w:hAnsi="Arial" w:cs="Arial"/>
        </w:rPr>
        <w:t>,</w:t>
      </w:r>
      <w:r w:rsidRPr="00312371">
        <w:rPr>
          <w:rFonts w:ascii="Arial" w:hAnsi="Arial" w:cs="Arial"/>
        </w:rPr>
        <w:t xml:space="preserve"> and then consider risk rating and any gaps where further action is needed to mitigate.  </w:t>
      </w:r>
    </w:p>
    <w:p w:rsidR="005E0868" w:rsidRPr="00312371" w:rsidRDefault="005E0868" w:rsidP="005E0868">
      <w:pPr>
        <w:ind w:left="720"/>
        <w:rPr>
          <w:rFonts w:ascii="Arial" w:hAnsi="Arial" w:cs="Arial"/>
        </w:rPr>
      </w:pPr>
    </w:p>
    <w:p w:rsidR="005E0868" w:rsidRPr="00312371" w:rsidRDefault="005E0868" w:rsidP="005E0868">
      <w:pPr>
        <w:ind w:left="1231" w:hanging="425"/>
        <w:rPr>
          <w:rFonts w:ascii="Arial" w:hAnsi="Arial" w:cs="Arial"/>
        </w:rPr>
      </w:pPr>
      <w:r w:rsidRPr="00312371">
        <w:rPr>
          <w:rFonts w:ascii="Arial" w:hAnsi="Arial" w:cs="Arial"/>
        </w:rPr>
        <w:t xml:space="preserve">There are </w:t>
      </w:r>
      <w:r>
        <w:rPr>
          <w:rFonts w:ascii="Arial" w:hAnsi="Arial" w:cs="Arial"/>
        </w:rPr>
        <w:t>seven</w:t>
      </w:r>
      <w:r w:rsidRPr="00312371">
        <w:rPr>
          <w:rFonts w:ascii="Arial" w:hAnsi="Arial" w:cs="Arial"/>
        </w:rPr>
        <w:t xml:space="preserve"> objectives that have been considered:</w:t>
      </w:r>
    </w:p>
    <w:p w:rsidR="005E0868" w:rsidRPr="00312371" w:rsidRDefault="005E0868" w:rsidP="005E0868">
      <w:pPr>
        <w:ind w:left="1231" w:hanging="425"/>
        <w:rPr>
          <w:rFonts w:ascii="Arial" w:hAnsi="Arial" w:cs="Arial"/>
        </w:rPr>
      </w:pP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Development of income generation strategy and budget</w:t>
      </w:r>
      <w:r w:rsidR="00381369">
        <w:rPr>
          <w:rFonts w:ascii="Arial" w:hAnsi="Arial" w:cs="Arial"/>
        </w:rPr>
        <w:t>.</w:t>
      </w:r>
      <w:r w:rsidRPr="00312371">
        <w:rPr>
          <w:rFonts w:ascii="Arial" w:hAnsi="Arial" w:cs="Arial"/>
        </w:rPr>
        <w:t xml:space="preserve"> </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 xml:space="preserve">Define </w:t>
      </w:r>
      <w:r>
        <w:rPr>
          <w:rFonts w:ascii="Arial" w:hAnsi="Arial" w:cs="Arial"/>
        </w:rPr>
        <w:t>three</w:t>
      </w:r>
      <w:r w:rsidRPr="00312371">
        <w:rPr>
          <w:rFonts w:ascii="Arial" w:hAnsi="Arial" w:cs="Arial"/>
        </w:rPr>
        <w:t xml:space="preserve"> projects to be funded by innovation campaign</w:t>
      </w:r>
      <w:r w:rsidR="00381369">
        <w:rPr>
          <w:rFonts w:ascii="Arial" w:hAnsi="Arial" w:cs="Arial"/>
        </w:rPr>
        <w:t>.</w:t>
      </w:r>
      <w:r w:rsidRPr="00312371">
        <w:rPr>
          <w:rFonts w:ascii="Arial" w:hAnsi="Arial" w:cs="Arial"/>
        </w:rPr>
        <w:t xml:space="preserve"> </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Establish major gift donor pipeline comprising individuals/ trusts/ companies</w:t>
      </w:r>
      <w:r w:rsidR="00381369">
        <w:rPr>
          <w:rFonts w:ascii="Arial" w:hAnsi="Arial" w:cs="Arial"/>
        </w:rPr>
        <w:t>.</w:t>
      </w:r>
      <w:r w:rsidRPr="00312371">
        <w:rPr>
          <w:rFonts w:ascii="Arial" w:hAnsi="Arial" w:cs="Arial"/>
        </w:rPr>
        <w:t xml:space="preserve"> </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Pr>
          <w:rFonts w:ascii="Arial" w:hAnsi="Arial" w:cs="Arial"/>
        </w:rPr>
        <w:t>Build and develop four</w:t>
      </w:r>
      <w:r w:rsidRPr="00312371">
        <w:rPr>
          <w:rFonts w:ascii="Arial" w:hAnsi="Arial" w:cs="Arial"/>
        </w:rPr>
        <w:t xml:space="preserve"> new strategic partnerships</w:t>
      </w:r>
      <w:r w:rsidR="00381369">
        <w:rPr>
          <w:rFonts w:ascii="Arial" w:hAnsi="Arial" w:cs="Arial"/>
        </w:rPr>
        <w:t>.</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 xml:space="preserve">Strengthen commitments from </w:t>
      </w:r>
      <w:r>
        <w:rPr>
          <w:rFonts w:ascii="Arial" w:hAnsi="Arial" w:cs="Arial"/>
        </w:rPr>
        <w:t>two</w:t>
      </w:r>
      <w:r w:rsidRPr="00312371">
        <w:rPr>
          <w:rFonts w:ascii="Arial" w:hAnsi="Arial" w:cs="Arial"/>
        </w:rPr>
        <w:t xml:space="preserve"> existing relationships; develop as partnerships</w:t>
      </w:r>
      <w:r w:rsidR="00381369">
        <w:rPr>
          <w:rFonts w:ascii="Arial" w:hAnsi="Arial" w:cs="Arial"/>
        </w:rPr>
        <w:t>.</w:t>
      </w:r>
      <w:r w:rsidRPr="00312371">
        <w:rPr>
          <w:rFonts w:ascii="Arial" w:hAnsi="Arial" w:cs="Arial"/>
        </w:rPr>
        <w:t xml:space="preserve"> </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 xml:space="preserve">Identify and target </w:t>
      </w:r>
      <w:r>
        <w:rPr>
          <w:rFonts w:ascii="Arial" w:hAnsi="Arial" w:cs="Arial"/>
        </w:rPr>
        <w:t>six</w:t>
      </w:r>
      <w:r w:rsidRPr="00312371">
        <w:rPr>
          <w:rFonts w:ascii="Arial" w:hAnsi="Arial" w:cs="Arial"/>
        </w:rPr>
        <w:t xml:space="preserve"> potential customers to purchase the Quality Framework</w:t>
      </w:r>
      <w:r w:rsidR="00381369">
        <w:rPr>
          <w:rFonts w:ascii="Arial" w:hAnsi="Arial" w:cs="Arial"/>
        </w:rPr>
        <w:t>.</w:t>
      </w:r>
      <w:r w:rsidRPr="00312371">
        <w:rPr>
          <w:rFonts w:ascii="Arial" w:hAnsi="Arial" w:cs="Arial"/>
        </w:rPr>
        <w:t xml:space="preserve"> </w:t>
      </w:r>
    </w:p>
    <w:p w:rsidR="005E0868" w:rsidRPr="00312371" w:rsidRDefault="005E0868" w:rsidP="005E0868">
      <w:pPr>
        <w:pStyle w:val="ListParagraph"/>
        <w:numPr>
          <w:ilvl w:val="0"/>
          <w:numId w:val="14"/>
        </w:numPr>
        <w:spacing w:after="200" w:line="276" w:lineRule="auto"/>
        <w:ind w:left="1166"/>
        <w:contextualSpacing/>
        <w:rPr>
          <w:rFonts w:ascii="Arial" w:hAnsi="Arial" w:cs="Arial"/>
        </w:rPr>
      </w:pPr>
      <w:r w:rsidRPr="00312371">
        <w:rPr>
          <w:rFonts w:ascii="Arial" w:hAnsi="Arial" w:cs="Arial"/>
        </w:rPr>
        <w:t>Detail plans for engaging hospital community in fundraising</w:t>
      </w:r>
      <w:r w:rsidR="00381369">
        <w:rPr>
          <w:rFonts w:ascii="Arial" w:hAnsi="Arial" w:cs="Arial"/>
        </w:rPr>
        <w:t>.</w:t>
      </w:r>
      <w:r w:rsidRPr="00312371">
        <w:rPr>
          <w:rFonts w:ascii="Arial" w:hAnsi="Arial" w:cs="Arial"/>
        </w:rPr>
        <w:t xml:space="preserve"> </w:t>
      </w:r>
    </w:p>
    <w:p w:rsidR="005E0868" w:rsidRPr="00312371" w:rsidRDefault="005E0868" w:rsidP="00633CB9">
      <w:pPr>
        <w:spacing w:after="200" w:line="276" w:lineRule="auto"/>
        <w:ind w:left="720"/>
        <w:rPr>
          <w:rFonts w:ascii="Arial" w:hAnsi="Arial" w:cs="Arial"/>
        </w:rPr>
      </w:pPr>
      <w:r w:rsidRPr="00312371">
        <w:rPr>
          <w:rFonts w:ascii="Arial" w:hAnsi="Arial" w:cs="Arial"/>
        </w:rPr>
        <w:t>It is planned this work will be presented to the Strategic Risk C</w:t>
      </w:r>
      <w:r>
        <w:rPr>
          <w:rFonts w:ascii="Arial" w:hAnsi="Arial" w:cs="Arial"/>
        </w:rPr>
        <w:t>ommittee at their next meeting</w:t>
      </w:r>
      <w:r w:rsidR="00381369">
        <w:rPr>
          <w:rFonts w:ascii="Arial" w:hAnsi="Arial" w:cs="Arial"/>
        </w:rPr>
        <w:t>,</w:t>
      </w:r>
      <w:r>
        <w:rPr>
          <w:rFonts w:ascii="Arial" w:hAnsi="Arial" w:cs="Arial"/>
        </w:rPr>
        <w:t xml:space="preserve"> with future updates provided to the Board, the Endowments Sub Committee</w:t>
      </w:r>
      <w:r w:rsidR="00381369">
        <w:rPr>
          <w:rFonts w:ascii="Arial" w:hAnsi="Arial" w:cs="Arial"/>
        </w:rPr>
        <w:t>,</w:t>
      </w:r>
      <w:r>
        <w:rPr>
          <w:rFonts w:ascii="Arial" w:hAnsi="Arial" w:cs="Arial"/>
        </w:rPr>
        <w:t xml:space="preserve"> and the Board of Trustees.</w:t>
      </w:r>
    </w:p>
    <w:p w:rsidR="005E0868" w:rsidRPr="00F51D8A" w:rsidRDefault="005E0868" w:rsidP="005E0868">
      <w:pPr>
        <w:jc w:val="both"/>
        <w:rPr>
          <w:rFonts w:ascii="Arial" w:hAnsi="Arial" w:cs="Arial"/>
          <w:b/>
        </w:rPr>
      </w:pPr>
      <w:r w:rsidRPr="00F51D8A">
        <w:rPr>
          <w:rFonts w:ascii="Arial" w:hAnsi="Arial" w:cs="Arial"/>
          <w:b/>
        </w:rPr>
        <w:t xml:space="preserve">3.   </w:t>
      </w:r>
      <w:r>
        <w:rPr>
          <w:rFonts w:ascii="Arial" w:hAnsi="Arial" w:cs="Arial"/>
          <w:b/>
        </w:rPr>
        <w:t xml:space="preserve">     Recommendation</w:t>
      </w:r>
    </w:p>
    <w:p w:rsidR="005E0868" w:rsidRPr="00312371" w:rsidRDefault="005E0868" w:rsidP="005E0868">
      <w:pPr>
        <w:jc w:val="both"/>
        <w:rPr>
          <w:rFonts w:ascii="Arial" w:hAnsi="Arial" w:cs="Arial"/>
        </w:rPr>
      </w:pPr>
    </w:p>
    <w:p w:rsidR="005E0868" w:rsidRPr="00312371" w:rsidRDefault="005E0868" w:rsidP="005E0868">
      <w:pPr>
        <w:ind w:firstLine="720"/>
        <w:rPr>
          <w:rFonts w:ascii="Arial" w:hAnsi="Arial" w:cs="Arial"/>
        </w:rPr>
      </w:pPr>
      <w:r>
        <w:rPr>
          <w:rFonts w:ascii="Arial" w:hAnsi="Arial" w:cs="Arial"/>
        </w:rPr>
        <w:t xml:space="preserve">Board members are asked to approve the Board risk register. </w:t>
      </w:r>
    </w:p>
    <w:p w:rsidR="005E0868" w:rsidRDefault="005E0868" w:rsidP="005E0868">
      <w:pPr>
        <w:pStyle w:val="BodyTextIndent"/>
        <w:ind w:right="183"/>
        <w:rPr>
          <w:rFonts w:ascii="Arial" w:hAnsi="Arial" w:cs="Arial"/>
          <w:b/>
          <w:bCs/>
        </w:rPr>
      </w:pPr>
    </w:p>
    <w:p w:rsidR="005E0868" w:rsidRDefault="005E0868" w:rsidP="005E0868">
      <w:pPr>
        <w:pStyle w:val="BodyTextIndent"/>
        <w:ind w:right="183"/>
        <w:rPr>
          <w:rFonts w:ascii="Arial" w:hAnsi="Arial" w:cs="Arial"/>
          <w:b/>
          <w:bCs/>
        </w:rPr>
      </w:pPr>
      <w:r>
        <w:rPr>
          <w:rFonts w:ascii="Arial" w:hAnsi="Arial" w:cs="Arial"/>
          <w:b/>
          <w:bCs/>
        </w:rPr>
        <w:t>Julie Carter</w:t>
      </w:r>
    </w:p>
    <w:p w:rsidR="005E0868" w:rsidRDefault="005E0868" w:rsidP="005E0868">
      <w:pPr>
        <w:pStyle w:val="BodyTextIndent"/>
        <w:ind w:right="183"/>
        <w:rPr>
          <w:rFonts w:ascii="Arial" w:hAnsi="Arial" w:cs="Arial"/>
          <w:b/>
          <w:bCs/>
        </w:rPr>
      </w:pPr>
      <w:r>
        <w:rPr>
          <w:rFonts w:ascii="Arial" w:hAnsi="Arial" w:cs="Arial"/>
          <w:b/>
          <w:bCs/>
        </w:rPr>
        <w:t>Director of Finance</w:t>
      </w:r>
    </w:p>
    <w:p w:rsidR="00046B6E" w:rsidRDefault="005E0868">
      <w:pPr>
        <w:rPr>
          <w:rFonts w:ascii="Arial" w:hAnsi="Arial" w:cs="Arial"/>
          <w:b/>
          <w:bCs/>
        </w:rPr>
      </w:pPr>
      <w:r>
        <w:rPr>
          <w:rFonts w:ascii="Arial" w:hAnsi="Arial" w:cs="Arial"/>
          <w:b/>
          <w:bCs/>
        </w:rPr>
        <w:t>5 September 2017</w:t>
      </w:r>
    </w:p>
    <w:p w:rsidR="005E0868" w:rsidRPr="00FE3A34" w:rsidRDefault="005E0868" w:rsidP="00843BF7">
      <w:pPr>
        <w:rPr>
          <w:rFonts w:ascii="Arial" w:hAnsi="Arial" w:cs="Arial"/>
          <w:b/>
          <w:bCs/>
        </w:rPr>
      </w:pPr>
    </w:p>
    <w:sectPr w:rsidR="005E0868" w:rsidRPr="00FE3A34" w:rsidSect="00843BF7">
      <w:footerReference w:type="default" r:id="rId8"/>
      <w:footerReference w:type="first" r:id="rId9"/>
      <w:pgSz w:w="11906" w:h="16838"/>
      <w:pgMar w:top="1440" w:right="707" w:bottom="709"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369" w:rsidRDefault="00381369">
      <w:r>
        <w:separator/>
      </w:r>
    </w:p>
  </w:endnote>
  <w:endnote w:type="continuationSeparator" w:id="0">
    <w:p w:rsidR="00381369" w:rsidRDefault="003813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F87" w:rsidRPr="00513DB0" w:rsidRDefault="005C1F87" w:rsidP="00843BF7">
    <w:pPr>
      <w:ind w:left="-540"/>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sidR="00C84196" w:rsidRPr="00513DB0">
      <w:rPr>
        <w:rStyle w:val="PageNumber"/>
        <w:rFonts w:ascii="Arial" w:hAnsi="Arial" w:cs="Arial"/>
      </w:rPr>
      <w:fldChar w:fldCharType="begin"/>
    </w:r>
    <w:r w:rsidRPr="00513DB0">
      <w:rPr>
        <w:rStyle w:val="PageNumber"/>
        <w:rFonts w:ascii="Arial" w:hAnsi="Arial" w:cs="Arial"/>
      </w:rPr>
      <w:instrText xml:space="preserve"> PAGE </w:instrText>
    </w:r>
    <w:r w:rsidR="00C84196" w:rsidRPr="00513DB0">
      <w:rPr>
        <w:rStyle w:val="PageNumber"/>
        <w:rFonts w:ascii="Arial" w:hAnsi="Arial" w:cs="Arial"/>
      </w:rPr>
      <w:fldChar w:fldCharType="separate"/>
    </w:r>
    <w:r w:rsidR="00EE3398">
      <w:rPr>
        <w:rStyle w:val="PageNumber"/>
        <w:rFonts w:ascii="Arial" w:hAnsi="Arial" w:cs="Arial"/>
        <w:noProof/>
      </w:rPr>
      <w:t>3</w:t>
    </w:r>
    <w:r w:rsidR="00C84196"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69" w:rsidRPr="00513DB0" w:rsidRDefault="00381369" w:rsidP="00381369">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sidR="00C84196" w:rsidRPr="00513DB0">
      <w:rPr>
        <w:rStyle w:val="PageNumber"/>
        <w:rFonts w:ascii="Arial" w:hAnsi="Arial" w:cs="Arial"/>
      </w:rPr>
      <w:fldChar w:fldCharType="begin"/>
    </w:r>
    <w:r w:rsidRPr="00513DB0">
      <w:rPr>
        <w:rStyle w:val="PageNumber"/>
        <w:rFonts w:ascii="Arial" w:hAnsi="Arial" w:cs="Arial"/>
      </w:rPr>
      <w:instrText xml:space="preserve"> PAGE </w:instrText>
    </w:r>
    <w:r w:rsidR="00C84196" w:rsidRPr="00513DB0">
      <w:rPr>
        <w:rStyle w:val="PageNumber"/>
        <w:rFonts w:ascii="Arial" w:hAnsi="Arial" w:cs="Arial"/>
      </w:rPr>
      <w:fldChar w:fldCharType="separate"/>
    </w:r>
    <w:r w:rsidR="00EE3398">
      <w:rPr>
        <w:rStyle w:val="PageNumber"/>
        <w:rFonts w:ascii="Arial" w:hAnsi="Arial" w:cs="Arial"/>
        <w:noProof/>
      </w:rPr>
      <w:t>1</w:t>
    </w:r>
    <w:r w:rsidR="00C84196" w:rsidRPr="00513DB0">
      <w:rPr>
        <w:rStyle w:val="PageNumber"/>
        <w:rFonts w:ascii="Arial" w:hAnsi="Arial" w:cs="Arial"/>
      </w:rPr>
      <w:fldChar w:fldCharType="end"/>
    </w:r>
  </w:p>
  <w:p w:rsidR="00381369" w:rsidRPr="008F5DB5" w:rsidRDefault="00EE3398" w:rsidP="005C1F87">
    <w:pPr>
      <w:ind w:right="184"/>
      <w:rPr>
        <w:rFonts w:ascii="Arial" w:hAnsi="Arial" w:cs="Arial"/>
        <w:sz w:val="18"/>
        <w:szCs w:val="18"/>
      </w:rPr>
    </w:pPr>
    <w:r>
      <w:rPr>
        <w:rFonts w:ascii="Arial" w:hAnsi="Arial" w:cs="Arial"/>
        <w:noProof/>
        <w:sz w:val="18"/>
        <w:szCs w:val="18"/>
        <w:lang w:eastAsia="en-GB"/>
      </w:rPr>
      <w:drawing>
        <wp:anchor distT="0" distB="0" distL="114300" distR="114300" simplePos="0" relativeHeight="251661824" behindDoc="0" locked="0" layoutInCell="1" allowOverlap="1">
          <wp:simplePos x="0" y="0"/>
          <wp:positionH relativeFrom="column">
            <wp:posOffset>5281382</wp:posOffset>
          </wp:positionH>
          <wp:positionV relativeFrom="paragraph">
            <wp:posOffset>31981</wp:posOffset>
          </wp:positionV>
          <wp:extent cx="521277" cy="346363"/>
          <wp:effectExtent l="19050" t="0" r="0" b="0"/>
          <wp:wrapNone/>
          <wp:docPr id="7"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1277" cy="346363"/>
                  </a:xfrm>
                  <a:prstGeom prst="rect">
                    <a:avLst/>
                  </a:prstGeom>
                  <a:noFill/>
                  <a:ln w="9525">
                    <a:noFill/>
                    <a:miter lim="800000"/>
                    <a:headEnd/>
                    <a:tailEnd/>
                  </a:ln>
                </pic:spPr>
              </pic:pic>
            </a:graphicData>
          </a:graphic>
        </wp:anchor>
      </w:drawing>
    </w:r>
    <w:r w:rsidR="00381369">
      <w:rPr>
        <w:rFonts w:ascii="Arial" w:hAnsi="Arial" w:cs="Arial"/>
        <w:sz w:val="18"/>
        <w:szCs w:val="18"/>
      </w:rPr>
      <w:t>T</w:t>
    </w:r>
    <w:r w:rsidR="00381369" w:rsidRPr="008F5DB5">
      <w:rPr>
        <w:rFonts w:ascii="Arial" w:hAnsi="Arial" w:cs="Arial"/>
        <w:sz w:val="18"/>
        <w:szCs w:val="18"/>
      </w:rPr>
      <w:t xml:space="preserve">he Golden Jubilee Foundation is the </w:t>
    </w:r>
    <w:r w:rsidR="00381369">
      <w:rPr>
        <w:rFonts w:ascii="Arial" w:hAnsi="Arial" w:cs="Arial"/>
        <w:sz w:val="18"/>
        <w:szCs w:val="18"/>
      </w:rPr>
      <w:t>new brand</w:t>
    </w:r>
    <w:r w:rsidR="00381369" w:rsidRPr="008F5DB5">
      <w:rPr>
        <w:rFonts w:ascii="Arial" w:hAnsi="Arial" w:cs="Arial"/>
        <w:sz w:val="18"/>
        <w:szCs w:val="18"/>
      </w:rPr>
      <w:t xml:space="preserve"> name for the NHS National Waiting Times Centre</w:t>
    </w:r>
    <w:r w:rsidR="00381369">
      <w:rPr>
        <w:rFonts w:ascii="Arial" w:hAnsi="Arial" w:cs="Arial"/>
        <w:sz w:val="18"/>
        <w:szCs w:val="18"/>
      </w:rPr>
      <w:t>.</w:t>
    </w:r>
  </w:p>
  <w:p w:rsidR="00000000" w:rsidRDefault="00381369">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369" w:rsidRDefault="00381369">
      <w:r>
        <w:separator/>
      </w:r>
    </w:p>
  </w:footnote>
  <w:footnote w:type="continuationSeparator" w:id="0">
    <w:p w:rsidR="00381369" w:rsidRDefault="003813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7">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2">
    <w:nsid w:val="2A7D4603"/>
    <w:multiLevelType w:val="hybridMultilevel"/>
    <w:tmpl w:val="5CD602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9">
    <w:nsid w:val="39EB342B"/>
    <w:multiLevelType w:val="hybridMultilevel"/>
    <w:tmpl w:val="297613F0"/>
    <w:lvl w:ilvl="0" w:tplc="0809000F">
      <w:start w:val="1"/>
      <w:numFmt w:val="decimal"/>
      <w:lvlText w:val="%1."/>
      <w:lvlJc w:val="left"/>
      <w:pPr>
        <w:ind w:left="446" w:hanging="360"/>
      </w:p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20">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40C5458"/>
    <w:multiLevelType w:val="hybridMultilevel"/>
    <w:tmpl w:val="D316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nsid w:val="7479169A"/>
    <w:multiLevelType w:val="hybridMultilevel"/>
    <w:tmpl w:val="A2ECBF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2">
    <w:nsid w:val="78CE49A9"/>
    <w:multiLevelType w:val="hybridMultilevel"/>
    <w:tmpl w:val="FE5A509A"/>
    <w:lvl w:ilvl="0" w:tplc="A5B80924">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3">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6"/>
  </w:num>
  <w:num w:numId="2">
    <w:abstractNumId w:val="33"/>
  </w:num>
  <w:num w:numId="3">
    <w:abstractNumId w:val="23"/>
  </w:num>
  <w:num w:numId="4">
    <w:abstractNumId w:val="2"/>
  </w:num>
  <w:num w:numId="5">
    <w:abstractNumId w:val="4"/>
  </w:num>
  <w:num w:numId="6">
    <w:abstractNumId w:val="18"/>
  </w:num>
  <w:num w:numId="7">
    <w:abstractNumId w:val="29"/>
  </w:num>
  <w:num w:numId="8">
    <w:abstractNumId w:val="0"/>
  </w:num>
  <w:num w:numId="9">
    <w:abstractNumId w:val="28"/>
  </w:num>
  <w:num w:numId="10">
    <w:abstractNumId w:val="15"/>
  </w:num>
  <w:num w:numId="11">
    <w:abstractNumId w:val="13"/>
  </w:num>
  <w:num w:numId="12">
    <w:abstractNumId w:val="25"/>
  </w:num>
  <w:num w:numId="13">
    <w:abstractNumId w:val="8"/>
  </w:num>
  <w:num w:numId="14">
    <w:abstractNumId w:val="19"/>
  </w:num>
  <w:num w:numId="15">
    <w:abstractNumId w:val="12"/>
  </w:num>
  <w:num w:numId="16">
    <w:abstractNumId w:val="32"/>
  </w:num>
  <w:num w:numId="17">
    <w:abstractNumId w:val="31"/>
  </w:num>
  <w:num w:numId="18">
    <w:abstractNumId w:val="10"/>
  </w:num>
  <w:num w:numId="19">
    <w:abstractNumId w:val="9"/>
  </w:num>
  <w:num w:numId="20">
    <w:abstractNumId w:val="6"/>
  </w:num>
  <w:num w:numId="21">
    <w:abstractNumId w:val="30"/>
  </w:num>
  <w:num w:numId="22">
    <w:abstractNumId w:val="16"/>
  </w:num>
  <w:num w:numId="23">
    <w:abstractNumId w:val="7"/>
  </w:num>
  <w:num w:numId="24">
    <w:abstractNumId w:val="27"/>
  </w:num>
  <w:num w:numId="25">
    <w:abstractNumId w:val="3"/>
  </w:num>
  <w:num w:numId="26">
    <w:abstractNumId w:val="11"/>
  </w:num>
  <w:num w:numId="27">
    <w:abstractNumId w:val="20"/>
  </w:num>
  <w:num w:numId="28">
    <w:abstractNumId w:val="22"/>
  </w:num>
  <w:num w:numId="29">
    <w:abstractNumId w:val="1"/>
  </w:num>
  <w:num w:numId="30">
    <w:abstractNumId w:val="14"/>
  </w:num>
  <w:num w:numId="31">
    <w:abstractNumId w:val="5"/>
  </w:num>
  <w:num w:numId="32">
    <w:abstractNumId w:val="17"/>
  </w:num>
  <w:num w:numId="33">
    <w:abstractNumId w:val="21"/>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rsids>
    <w:rsidRoot w:val="00A2577B"/>
    <w:rsid w:val="00046B6E"/>
    <w:rsid w:val="0007064B"/>
    <w:rsid w:val="00075AAA"/>
    <w:rsid w:val="00097EAE"/>
    <w:rsid w:val="000B5923"/>
    <w:rsid w:val="000D0952"/>
    <w:rsid w:val="00115F97"/>
    <w:rsid w:val="001175E5"/>
    <w:rsid w:val="002A42DD"/>
    <w:rsid w:val="002D4892"/>
    <w:rsid w:val="00381369"/>
    <w:rsid w:val="003E423D"/>
    <w:rsid w:val="003F19CA"/>
    <w:rsid w:val="004512CE"/>
    <w:rsid w:val="00465F7D"/>
    <w:rsid w:val="00467AED"/>
    <w:rsid w:val="00513DB0"/>
    <w:rsid w:val="00526532"/>
    <w:rsid w:val="005C1F87"/>
    <w:rsid w:val="005D56D0"/>
    <w:rsid w:val="005E0868"/>
    <w:rsid w:val="005F02B7"/>
    <w:rsid w:val="0060634D"/>
    <w:rsid w:val="00633CB9"/>
    <w:rsid w:val="00661EF1"/>
    <w:rsid w:val="006A1357"/>
    <w:rsid w:val="006D6F99"/>
    <w:rsid w:val="00711E7A"/>
    <w:rsid w:val="00815350"/>
    <w:rsid w:val="00825B2D"/>
    <w:rsid w:val="00843BF7"/>
    <w:rsid w:val="00844E0E"/>
    <w:rsid w:val="008A07AE"/>
    <w:rsid w:val="008C26A2"/>
    <w:rsid w:val="00917933"/>
    <w:rsid w:val="00917E3F"/>
    <w:rsid w:val="0093700B"/>
    <w:rsid w:val="00937BE5"/>
    <w:rsid w:val="00974594"/>
    <w:rsid w:val="009E6A39"/>
    <w:rsid w:val="00A2577B"/>
    <w:rsid w:val="00A3124D"/>
    <w:rsid w:val="00A7025C"/>
    <w:rsid w:val="00BF3E57"/>
    <w:rsid w:val="00C0017D"/>
    <w:rsid w:val="00C24B4E"/>
    <w:rsid w:val="00C36974"/>
    <w:rsid w:val="00C84196"/>
    <w:rsid w:val="00C956E2"/>
    <w:rsid w:val="00CE4B72"/>
    <w:rsid w:val="00D306B6"/>
    <w:rsid w:val="00D92AA6"/>
    <w:rsid w:val="00DD7115"/>
    <w:rsid w:val="00DE5902"/>
    <w:rsid w:val="00E24BFC"/>
    <w:rsid w:val="00E95856"/>
    <w:rsid w:val="00EA4869"/>
    <w:rsid w:val="00EB7C07"/>
    <w:rsid w:val="00EE3398"/>
    <w:rsid w:val="00F1282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2"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uiPriority w:val="99"/>
    <w:rsid w:val="005E0868"/>
    <w:rPr>
      <w:rFonts w:ascii="Tahoma" w:hAnsi="Tahoma" w:cs="Tahoma"/>
      <w:sz w:val="16"/>
      <w:szCs w:val="16"/>
    </w:rPr>
  </w:style>
  <w:style w:type="character" w:customStyle="1" w:styleId="BalloonTextChar">
    <w:name w:val="Balloon Text Char"/>
    <w:basedOn w:val="DefaultParagraphFont"/>
    <w:link w:val="BalloonText"/>
    <w:uiPriority w:val="99"/>
    <w:rsid w:val="005E0868"/>
    <w:rPr>
      <w:rFonts w:ascii="Tahoma" w:hAnsi="Tahoma" w:cs="Tahoma"/>
      <w:sz w:val="16"/>
      <w:szCs w:val="16"/>
      <w:lang w:eastAsia="en-US"/>
    </w:rPr>
  </w:style>
  <w:style w:type="table" w:styleId="TableGrid">
    <w:name w:val="Table Grid"/>
    <w:basedOn w:val="TableNormal"/>
    <w:uiPriority w:val="59"/>
    <w:rsid w:val="003813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381369"/>
    <w:rPr>
      <w:b/>
      <w:bCs/>
      <w:sz w:val="32"/>
      <w:szCs w:val="32"/>
      <w:lang w:eastAsia="en-US"/>
    </w:rPr>
  </w:style>
  <w:style w:type="character" w:customStyle="1" w:styleId="BodyTextIndentChar">
    <w:name w:val="Body Text Indent Char"/>
    <w:basedOn w:val="DefaultParagraphFont"/>
    <w:link w:val="BodyTextIndent"/>
    <w:uiPriority w:val="99"/>
    <w:rsid w:val="00381369"/>
    <w:rPr>
      <w:sz w:val="24"/>
      <w:szCs w:val="24"/>
      <w:lang w:eastAsia="en-US"/>
    </w:rPr>
  </w:style>
  <w:style w:type="character" w:styleId="CommentReference">
    <w:name w:val="annotation reference"/>
    <w:basedOn w:val="DefaultParagraphFont"/>
    <w:uiPriority w:val="99"/>
    <w:unhideWhenUsed/>
    <w:rsid w:val="00381369"/>
    <w:rPr>
      <w:sz w:val="16"/>
      <w:szCs w:val="16"/>
    </w:rPr>
  </w:style>
  <w:style w:type="paragraph" w:styleId="CommentText">
    <w:name w:val="annotation text"/>
    <w:basedOn w:val="Normal"/>
    <w:link w:val="CommentTextChar"/>
    <w:uiPriority w:val="99"/>
    <w:unhideWhenUsed/>
    <w:rsid w:val="00381369"/>
    <w:rPr>
      <w:sz w:val="20"/>
      <w:szCs w:val="20"/>
    </w:rPr>
  </w:style>
  <w:style w:type="character" w:customStyle="1" w:styleId="CommentTextChar">
    <w:name w:val="Comment Text Char"/>
    <w:basedOn w:val="DefaultParagraphFont"/>
    <w:link w:val="CommentText"/>
    <w:uiPriority w:val="99"/>
    <w:rsid w:val="00381369"/>
    <w:rPr>
      <w:lang w:eastAsia="en-US"/>
    </w:rPr>
  </w:style>
  <w:style w:type="paragraph" w:styleId="CommentSubject">
    <w:name w:val="annotation subject"/>
    <w:basedOn w:val="CommentText"/>
    <w:next w:val="CommentText"/>
    <w:link w:val="CommentSubjectChar"/>
    <w:uiPriority w:val="99"/>
    <w:unhideWhenUsed/>
    <w:rsid w:val="00381369"/>
    <w:rPr>
      <w:b/>
      <w:bCs/>
    </w:rPr>
  </w:style>
  <w:style w:type="character" w:customStyle="1" w:styleId="CommentSubjectChar">
    <w:name w:val="Comment Subject Char"/>
    <w:basedOn w:val="CommentTextChar"/>
    <w:link w:val="CommentSubject"/>
    <w:uiPriority w:val="99"/>
    <w:rsid w:val="00381369"/>
    <w:rPr>
      <w:b/>
      <w:bCs/>
    </w:rPr>
  </w:style>
  <w:style w:type="paragraph" w:styleId="BodyText2">
    <w:name w:val="Body Text 2"/>
    <w:basedOn w:val="Normal"/>
    <w:link w:val="BodyText2Char"/>
    <w:uiPriority w:val="99"/>
    <w:unhideWhenUsed/>
    <w:rsid w:val="00381369"/>
    <w:pPr>
      <w:spacing w:after="120" w:line="480" w:lineRule="auto"/>
    </w:pPr>
  </w:style>
  <w:style w:type="character" w:customStyle="1" w:styleId="BodyText2Char">
    <w:name w:val="Body Text 2 Char"/>
    <w:basedOn w:val="DefaultParagraphFont"/>
    <w:link w:val="BodyText2"/>
    <w:uiPriority w:val="99"/>
    <w:rsid w:val="00381369"/>
    <w:rPr>
      <w:sz w:val="24"/>
      <w:szCs w:val="24"/>
      <w:lang w:eastAsia="en-US"/>
    </w:rPr>
  </w:style>
  <w:style w:type="paragraph" w:customStyle="1" w:styleId="nhsdept">
    <w:name w:val="nhs_dept"/>
    <w:basedOn w:val="Normal"/>
    <w:rsid w:val="00381369"/>
    <w:rPr>
      <w:b/>
      <w:kern w:val="16"/>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1090</Words>
  <Characters>5953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2017-09-07T15:17:00Z</dcterms:created>
  <dcterms:modified xsi:type="dcterms:W3CDTF">2017-09-07T15:20:00Z</dcterms:modified>
</cp:coreProperties>
</file>